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7733A" w14:textId="074E79E0" w:rsidR="00EB0C6F" w:rsidRDefault="002F2F52" w:rsidP="29EB6796">
      <w:pPr>
        <w:widowControl w:val="0"/>
        <w:pBdr>
          <w:top w:val="nil"/>
          <w:left w:val="nil"/>
          <w:bottom w:val="nil"/>
          <w:right w:val="nil"/>
          <w:between w:val="nil"/>
        </w:pBdr>
        <w:spacing w:line="240" w:lineRule="auto"/>
        <w:ind w:left="112"/>
        <w:rPr>
          <w:color w:val="000000"/>
          <w:sz w:val="24"/>
          <w:szCs w:val="24"/>
        </w:rPr>
      </w:pPr>
      <w:r w:rsidRPr="29EB6796">
        <w:rPr>
          <w:color w:val="000000" w:themeColor="text1"/>
          <w:sz w:val="24"/>
          <w:szCs w:val="24"/>
        </w:rPr>
        <w:t xml:space="preserve"> </w:t>
      </w:r>
    </w:p>
    <w:p w14:paraId="1E74F101" w14:textId="3401A8B1" w:rsidR="00EB0C6F" w:rsidRDefault="00B26CBE" w:rsidP="29EB6796">
      <w:pPr>
        <w:widowControl w:val="0"/>
        <w:pBdr>
          <w:top w:val="nil"/>
          <w:left w:val="nil"/>
          <w:bottom w:val="nil"/>
          <w:right w:val="nil"/>
          <w:between w:val="nil"/>
        </w:pBdr>
        <w:spacing w:line="240" w:lineRule="auto"/>
        <w:jc w:val="center"/>
        <w:rPr>
          <w:color w:val="000000"/>
          <w:sz w:val="24"/>
          <w:szCs w:val="24"/>
        </w:rPr>
      </w:pPr>
      <w:r>
        <w:rPr>
          <w:noProof/>
        </w:rPr>
        <w:drawing>
          <wp:inline distT="0" distB="0" distL="0" distR="0" wp14:anchorId="4589CE13" wp14:editId="29EB6796">
            <wp:extent cx="1200785" cy="8597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200785" cy="859790"/>
                    </a:xfrm>
                    <a:prstGeom prst="rect">
                      <a:avLst/>
                    </a:prstGeom>
                  </pic:spPr>
                </pic:pic>
              </a:graphicData>
            </a:graphic>
          </wp:inline>
        </w:drawing>
      </w:r>
    </w:p>
    <w:p w14:paraId="68A636ED" w14:textId="13123C99" w:rsidR="00EB0C6F" w:rsidRDefault="00EB0C6F" w:rsidP="29EB6796">
      <w:pPr>
        <w:widowControl w:val="0"/>
        <w:pBdr>
          <w:top w:val="nil"/>
          <w:left w:val="nil"/>
          <w:bottom w:val="nil"/>
          <w:right w:val="nil"/>
          <w:between w:val="nil"/>
        </w:pBdr>
        <w:spacing w:line="240" w:lineRule="auto"/>
        <w:rPr>
          <w:b/>
          <w:bCs/>
          <w:color w:val="000000"/>
          <w:sz w:val="28"/>
          <w:szCs w:val="28"/>
        </w:rPr>
      </w:pPr>
    </w:p>
    <w:p w14:paraId="57F9C94D" w14:textId="77777777" w:rsidR="00EB0C6F" w:rsidRDefault="00EB0C6F" w:rsidP="29EB6796">
      <w:pPr>
        <w:widowControl w:val="0"/>
        <w:pBdr>
          <w:top w:val="nil"/>
          <w:left w:val="nil"/>
          <w:bottom w:val="nil"/>
          <w:right w:val="nil"/>
          <w:between w:val="nil"/>
        </w:pBdr>
        <w:spacing w:line="240" w:lineRule="auto"/>
        <w:rPr>
          <w:b/>
          <w:bCs/>
          <w:color w:val="000000"/>
          <w:sz w:val="28"/>
          <w:szCs w:val="28"/>
        </w:rPr>
      </w:pPr>
    </w:p>
    <w:p w14:paraId="3B1EE4DE" w14:textId="18E58025" w:rsidR="00B26CBE" w:rsidRDefault="546D740E" w:rsidP="29EB6796">
      <w:pPr>
        <w:widowControl w:val="0"/>
        <w:pBdr>
          <w:top w:val="nil"/>
          <w:left w:val="nil"/>
          <w:bottom w:val="nil"/>
          <w:right w:val="nil"/>
          <w:between w:val="nil"/>
        </w:pBdr>
        <w:spacing w:line="240" w:lineRule="auto"/>
        <w:ind w:left="3600"/>
        <w:rPr>
          <w:b/>
          <w:bCs/>
          <w:color w:val="000000"/>
        </w:rPr>
      </w:pPr>
      <w:r w:rsidRPr="29EB6796">
        <w:rPr>
          <w:b/>
          <w:bCs/>
          <w:color w:val="000000" w:themeColor="text1"/>
        </w:rPr>
        <w:t xml:space="preserve">Chair </w:t>
      </w:r>
      <w:r w:rsidR="14B35D58" w:rsidRPr="29EB6796">
        <w:rPr>
          <w:b/>
          <w:bCs/>
          <w:color w:val="000000" w:themeColor="text1"/>
        </w:rPr>
        <w:t xml:space="preserve">to the Board Trustees </w:t>
      </w:r>
    </w:p>
    <w:p w14:paraId="2C5CA7FA" w14:textId="7C1829EB" w:rsidR="29EB6796" w:rsidRDefault="29EB6796" w:rsidP="29EB6796">
      <w:pPr>
        <w:widowControl w:val="0"/>
        <w:pBdr>
          <w:top w:val="nil"/>
          <w:left w:val="nil"/>
          <w:bottom w:val="nil"/>
          <w:right w:val="nil"/>
          <w:between w:val="nil"/>
        </w:pBdr>
        <w:spacing w:line="240" w:lineRule="auto"/>
        <w:rPr>
          <w:b/>
          <w:bCs/>
          <w:color w:val="000000" w:themeColor="text1"/>
        </w:rPr>
      </w:pPr>
    </w:p>
    <w:p w14:paraId="3E9343FF" w14:textId="4A01E274" w:rsidR="29EB6796" w:rsidRDefault="29EB6796" w:rsidP="29EB6796">
      <w:pPr>
        <w:widowControl w:val="0"/>
        <w:pBdr>
          <w:top w:val="nil"/>
          <w:left w:val="nil"/>
          <w:bottom w:val="nil"/>
          <w:right w:val="nil"/>
          <w:between w:val="nil"/>
        </w:pBdr>
        <w:spacing w:line="240" w:lineRule="auto"/>
        <w:rPr>
          <w:b/>
          <w:bCs/>
          <w:color w:val="000000" w:themeColor="text1"/>
        </w:rPr>
      </w:pPr>
    </w:p>
    <w:p w14:paraId="6E4EAA14" w14:textId="76F261E0" w:rsidR="005823C4" w:rsidRPr="00B26CBE" w:rsidRDefault="002F2F52" w:rsidP="29EB6796">
      <w:pPr>
        <w:widowControl w:val="0"/>
        <w:pBdr>
          <w:top w:val="nil"/>
          <w:left w:val="nil"/>
          <w:bottom w:val="nil"/>
          <w:right w:val="nil"/>
          <w:between w:val="nil"/>
        </w:pBdr>
        <w:spacing w:line="240" w:lineRule="auto"/>
        <w:rPr>
          <w:color w:val="000000"/>
        </w:rPr>
      </w:pPr>
      <w:r w:rsidRPr="29EB6796">
        <w:rPr>
          <w:b/>
          <w:bCs/>
          <w:color w:val="000000" w:themeColor="text1"/>
        </w:rPr>
        <w:t xml:space="preserve">Salary: </w:t>
      </w:r>
      <w:r w:rsidR="08E62DBF" w:rsidRPr="29EB6796">
        <w:rPr>
          <w:color w:val="000000" w:themeColor="text1"/>
        </w:rPr>
        <w:t>Voluntary (Expenses Paid)</w:t>
      </w:r>
    </w:p>
    <w:p w14:paraId="204C249D" w14:textId="2028A243" w:rsidR="29EB6796" w:rsidRDefault="29EB6796" w:rsidP="29EB6796">
      <w:pPr>
        <w:widowControl w:val="0"/>
        <w:pBdr>
          <w:top w:val="nil"/>
          <w:left w:val="nil"/>
          <w:bottom w:val="nil"/>
          <w:right w:val="nil"/>
          <w:between w:val="nil"/>
        </w:pBdr>
        <w:spacing w:line="240" w:lineRule="auto"/>
        <w:rPr>
          <w:b/>
          <w:bCs/>
          <w:color w:val="000000" w:themeColor="text1"/>
        </w:rPr>
      </w:pPr>
    </w:p>
    <w:p w14:paraId="7D938D38" w14:textId="4FD34753" w:rsidR="009D18E9" w:rsidRPr="00B26CBE" w:rsidRDefault="009D18E9" w:rsidP="29EB6796">
      <w:pPr>
        <w:widowControl w:val="0"/>
        <w:pBdr>
          <w:top w:val="nil"/>
          <w:left w:val="nil"/>
          <w:bottom w:val="nil"/>
          <w:right w:val="nil"/>
          <w:between w:val="nil"/>
        </w:pBdr>
        <w:spacing w:line="240" w:lineRule="auto"/>
        <w:ind w:left="11" w:right="272"/>
        <w:rPr>
          <w:color w:val="000000"/>
        </w:rPr>
      </w:pPr>
      <w:r w:rsidRPr="29EB6796">
        <w:rPr>
          <w:b/>
          <w:bCs/>
          <w:color w:val="000000" w:themeColor="text1"/>
        </w:rPr>
        <w:t xml:space="preserve">Location: </w:t>
      </w:r>
      <w:r w:rsidR="2AA02129" w:rsidRPr="29EB6796">
        <w:rPr>
          <w:color w:val="000000" w:themeColor="text1"/>
        </w:rPr>
        <w:t xml:space="preserve">Remote working, with in person attendance to </w:t>
      </w:r>
      <w:r w:rsidR="7E1861C5" w:rsidRPr="29EB6796">
        <w:rPr>
          <w:color w:val="000000" w:themeColor="text1"/>
        </w:rPr>
        <w:t>quarterly</w:t>
      </w:r>
      <w:r w:rsidR="2AA02129" w:rsidRPr="29EB6796">
        <w:rPr>
          <w:color w:val="000000" w:themeColor="text1"/>
        </w:rPr>
        <w:t xml:space="preserve"> meeti</w:t>
      </w:r>
      <w:r w:rsidR="6B90B737" w:rsidRPr="29EB6796">
        <w:rPr>
          <w:color w:val="000000" w:themeColor="text1"/>
        </w:rPr>
        <w:t>ngs in person</w:t>
      </w:r>
      <w:r w:rsidR="7B98CC84" w:rsidRPr="29EB6796">
        <w:rPr>
          <w:color w:val="000000" w:themeColor="text1"/>
        </w:rPr>
        <w:t>.</w:t>
      </w:r>
    </w:p>
    <w:p w14:paraId="209DA5DE" w14:textId="77777777" w:rsidR="009D18E9" w:rsidRPr="00B26CBE" w:rsidRDefault="009D18E9" w:rsidP="29EB6796">
      <w:pPr>
        <w:widowControl w:val="0"/>
        <w:pBdr>
          <w:top w:val="nil"/>
          <w:left w:val="nil"/>
          <w:bottom w:val="nil"/>
          <w:right w:val="nil"/>
          <w:between w:val="nil"/>
        </w:pBdr>
        <w:spacing w:line="240" w:lineRule="auto"/>
        <w:ind w:left="2160" w:right="274" w:hanging="2151"/>
        <w:rPr>
          <w:color w:val="000000"/>
        </w:rPr>
      </w:pPr>
    </w:p>
    <w:p w14:paraId="0CCCD14E" w14:textId="2BB2534A" w:rsidR="00951C04" w:rsidRDefault="009D18E9" w:rsidP="29EB6796">
      <w:pPr>
        <w:widowControl w:val="0"/>
        <w:pBdr>
          <w:top w:val="nil"/>
          <w:left w:val="nil"/>
          <w:bottom w:val="nil"/>
          <w:right w:val="nil"/>
          <w:between w:val="nil"/>
        </w:pBdr>
        <w:spacing w:line="240" w:lineRule="auto"/>
        <w:ind w:right="-6"/>
        <w:rPr>
          <w:color w:val="000000"/>
        </w:rPr>
      </w:pPr>
      <w:r w:rsidRPr="29EB6796">
        <w:rPr>
          <w:b/>
          <w:bCs/>
          <w:color w:val="000000" w:themeColor="text1"/>
        </w:rPr>
        <w:t>Liaison with</w:t>
      </w:r>
      <w:r w:rsidRPr="29EB6796">
        <w:rPr>
          <w:color w:val="000000" w:themeColor="text1"/>
        </w:rPr>
        <w:t xml:space="preserve">: </w:t>
      </w:r>
      <w:r w:rsidR="15B75C46" w:rsidRPr="29EB6796">
        <w:rPr>
          <w:color w:val="000000" w:themeColor="text1"/>
        </w:rPr>
        <w:t>Vice Chair, Board of Trustees, Company Secretary, Senior Management Team.</w:t>
      </w:r>
    </w:p>
    <w:p w14:paraId="4D3E3398" w14:textId="04582DF4" w:rsidR="29EB6796" w:rsidRDefault="29EB6796" w:rsidP="29EB6796">
      <w:pPr>
        <w:widowControl w:val="0"/>
        <w:pBdr>
          <w:top w:val="nil"/>
          <w:left w:val="nil"/>
          <w:bottom w:val="nil"/>
          <w:right w:val="nil"/>
          <w:between w:val="nil"/>
        </w:pBdr>
        <w:spacing w:line="240" w:lineRule="auto"/>
        <w:ind w:right="-6"/>
        <w:rPr>
          <w:color w:val="000000" w:themeColor="text1"/>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C8C8C"/>
        <w:tblLook w:val="0000" w:firstRow="0" w:lastRow="0" w:firstColumn="0" w:lastColumn="0" w:noHBand="0" w:noVBand="0"/>
      </w:tblPr>
      <w:tblGrid>
        <w:gridCol w:w="10740"/>
      </w:tblGrid>
      <w:tr w:rsidR="00B26CBE" w:rsidRPr="000D163D" w14:paraId="522AA5CE" w14:textId="77777777" w:rsidTr="29EB6796">
        <w:trPr>
          <w:trHeight w:val="284"/>
        </w:trPr>
        <w:tc>
          <w:tcPr>
            <w:tcW w:w="10740" w:type="dxa"/>
            <w:shd w:val="clear" w:color="auto" w:fill="365F91" w:themeFill="accent1" w:themeFillShade="BF"/>
          </w:tcPr>
          <w:p w14:paraId="4E9C02F7" w14:textId="77777777" w:rsidR="00B26CBE" w:rsidRPr="00B26CBE" w:rsidRDefault="00B26CBE" w:rsidP="29EB6796">
            <w:pPr>
              <w:pStyle w:val="Heading4"/>
              <w:rPr>
                <w:color w:val="FFFFFF"/>
                <w:sz w:val="22"/>
                <w:szCs w:val="22"/>
              </w:rPr>
            </w:pPr>
            <w:bookmarkStart w:id="0" w:name="_Hlk127353878"/>
            <w:r w:rsidRPr="29EB6796">
              <w:rPr>
                <w:color w:val="FFFFFF" w:themeColor="background1"/>
                <w:sz w:val="22"/>
                <w:szCs w:val="22"/>
              </w:rPr>
              <w:t>Job Description</w:t>
            </w:r>
          </w:p>
        </w:tc>
      </w:tr>
      <w:bookmarkEnd w:id="0"/>
    </w:tbl>
    <w:p w14:paraId="20CD298F" w14:textId="3298F0D0" w:rsidR="00B10EE0" w:rsidRPr="00B10EE0" w:rsidRDefault="00B10EE0" w:rsidP="29EB6796">
      <w:pPr>
        <w:widowControl w:val="0"/>
        <w:pBdr>
          <w:top w:val="nil"/>
          <w:left w:val="nil"/>
          <w:bottom w:val="nil"/>
          <w:right w:val="nil"/>
          <w:between w:val="nil"/>
        </w:pBdr>
        <w:spacing w:line="242" w:lineRule="auto"/>
        <w:ind w:right="135"/>
        <w:rPr>
          <w:b/>
          <w:bCs/>
          <w:color w:val="000000"/>
          <w:sz w:val="20"/>
          <w:szCs w:val="20"/>
          <w:u w:val="single"/>
        </w:rPr>
      </w:pPr>
    </w:p>
    <w:p w14:paraId="1CAD056A" w14:textId="77777777" w:rsidR="00B10EE0" w:rsidRPr="00B26CBE" w:rsidRDefault="00B10EE0" w:rsidP="29EB6796">
      <w:pPr>
        <w:widowControl w:val="0"/>
        <w:pBdr>
          <w:top w:val="nil"/>
          <w:left w:val="nil"/>
          <w:bottom w:val="nil"/>
          <w:right w:val="nil"/>
          <w:between w:val="nil"/>
        </w:pBdr>
        <w:spacing w:line="240" w:lineRule="auto"/>
        <w:rPr>
          <w:b/>
          <w:bCs/>
          <w:color w:val="000000"/>
        </w:rPr>
      </w:pPr>
      <w:r w:rsidRPr="29EB6796">
        <w:rPr>
          <w:b/>
          <w:bCs/>
          <w:color w:val="000000" w:themeColor="text1"/>
          <w:u w:val="single"/>
        </w:rPr>
        <w:t>Purpose of the job</w:t>
      </w:r>
      <w:r w:rsidRPr="29EB6796">
        <w:rPr>
          <w:b/>
          <w:bCs/>
          <w:color w:val="000000" w:themeColor="text1"/>
        </w:rPr>
        <w:t xml:space="preserve"> </w:t>
      </w:r>
    </w:p>
    <w:p w14:paraId="34B57A04" w14:textId="77777777" w:rsidR="00B10EE0" w:rsidRPr="00B26CBE" w:rsidRDefault="00B10EE0" w:rsidP="29EB6796">
      <w:pPr>
        <w:widowControl w:val="0"/>
        <w:pBdr>
          <w:top w:val="nil"/>
          <w:left w:val="nil"/>
          <w:bottom w:val="nil"/>
          <w:right w:val="nil"/>
          <w:between w:val="nil"/>
        </w:pBdr>
        <w:spacing w:line="240" w:lineRule="auto"/>
        <w:ind w:left="127"/>
        <w:rPr>
          <w:b/>
          <w:bCs/>
          <w:color w:val="000000"/>
        </w:rPr>
      </w:pPr>
    </w:p>
    <w:p w14:paraId="5442D911" w14:textId="7D1F30F1" w:rsidR="2B6A189B" w:rsidRDefault="2B6A189B" w:rsidP="29EB6796">
      <w:pPr>
        <w:widowControl w:val="0"/>
        <w:rPr>
          <w:color w:val="000000" w:themeColor="text1"/>
        </w:rPr>
      </w:pPr>
      <w:r w:rsidRPr="29EB6796">
        <w:t>Thames21 is looking for a new Chair of the Board</w:t>
      </w:r>
    </w:p>
    <w:p w14:paraId="77B06710" w14:textId="45F66A2F" w:rsidR="2B6A189B" w:rsidRDefault="2B6A189B" w:rsidP="29EB6796">
      <w:pPr>
        <w:widowControl w:val="0"/>
        <w:spacing w:line="242" w:lineRule="auto"/>
        <w:ind w:right="135"/>
        <w:jc w:val="both"/>
        <w:rPr>
          <w:color w:val="000000" w:themeColor="text1"/>
        </w:rPr>
      </w:pPr>
      <w:r w:rsidRPr="29EB6796">
        <w:rPr>
          <w:color w:val="000000" w:themeColor="text1"/>
        </w:rPr>
        <w:t xml:space="preserve"> </w:t>
      </w:r>
    </w:p>
    <w:p w14:paraId="69269042" w14:textId="18A54625" w:rsidR="2B6A189B" w:rsidRDefault="2B6A189B" w:rsidP="29EB6796">
      <w:pPr>
        <w:widowControl w:val="0"/>
        <w:spacing w:line="242" w:lineRule="auto"/>
        <w:ind w:right="135"/>
        <w:jc w:val="both"/>
        <w:rPr>
          <w:color w:val="000000" w:themeColor="text1"/>
        </w:rPr>
      </w:pPr>
      <w:r w:rsidRPr="29EB6796">
        <w:rPr>
          <w:color w:val="000000" w:themeColor="text1"/>
        </w:rPr>
        <w:t xml:space="preserve">Thames21 is an environmental charity dedicated to transforming the </w:t>
      </w:r>
      <w:proofErr w:type="gramStart"/>
      <w:r w:rsidRPr="29EB6796">
        <w:rPr>
          <w:color w:val="000000" w:themeColor="text1"/>
        </w:rPr>
        <w:t>River</w:t>
      </w:r>
      <w:proofErr w:type="gramEnd"/>
      <w:r w:rsidRPr="29EB6796">
        <w:rPr>
          <w:color w:val="000000" w:themeColor="text1"/>
        </w:rPr>
        <w:t xml:space="preserve"> Thames and its tributaries. Our goal is to build climate resilience and tackle the nature emergency across London and the Thames Basin.  Thames21 is actively engaged in delivering healthier rivers using nature-based solutions to build climate resilience and biodiversity.  We are working to develop, deliver and showcase innovative and sector-leading initiatives through increasingly extensive and influential networks and collaborations.  As the impact of the climate emergency increases, our work has never been more needed or urgent. </w:t>
      </w:r>
    </w:p>
    <w:p w14:paraId="39D11828" w14:textId="26CF8047" w:rsidR="2B6A189B" w:rsidRDefault="2B6A189B" w:rsidP="29EB6796">
      <w:pPr>
        <w:widowControl w:val="0"/>
        <w:spacing w:line="242" w:lineRule="auto"/>
        <w:ind w:right="135"/>
        <w:jc w:val="both"/>
        <w:rPr>
          <w:color w:val="000000" w:themeColor="text1"/>
        </w:rPr>
      </w:pPr>
      <w:r w:rsidRPr="29EB6796">
        <w:rPr>
          <w:color w:val="000000" w:themeColor="text1"/>
        </w:rPr>
        <w:t xml:space="preserve"> </w:t>
      </w:r>
    </w:p>
    <w:p w14:paraId="1FD29818" w14:textId="38A95896" w:rsidR="2B6A189B" w:rsidRDefault="2B6A189B" w:rsidP="29EB6796">
      <w:pPr>
        <w:widowControl w:val="0"/>
        <w:spacing w:line="242" w:lineRule="auto"/>
        <w:ind w:right="135"/>
        <w:jc w:val="both"/>
        <w:rPr>
          <w:color w:val="000000" w:themeColor="text1"/>
        </w:rPr>
      </w:pPr>
      <w:r w:rsidRPr="29EB6796">
        <w:rPr>
          <w:color w:val="000000" w:themeColor="text1"/>
        </w:rPr>
        <w:t xml:space="preserve">We work </w:t>
      </w:r>
      <w:proofErr w:type="gramStart"/>
      <w:r w:rsidRPr="29EB6796">
        <w:rPr>
          <w:color w:val="000000" w:themeColor="text1"/>
        </w:rPr>
        <w:t>hand-in-hand</w:t>
      </w:r>
      <w:proofErr w:type="gramEnd"/>
      <w:r w:rsidRPr="29EB6796">
        <w:rPr>
          <w:color w:val="000000" w:themeColor="text1"/>
        </w:rPr>
        <w:t xml:space="preserve"> with communities, providing training and support for citizen scientists, engaging people in local river enhancement efforts, and advocating for action and long-term river stewardship at the community level. We bring awareness to the public of the vital role that rivers play in the natural environment and in providing adequate and clean water for people. Our pioneering approach has gained us international recognition from partners around the world.</w:t>
      </w:r>
    </w:p>
    <w:p w14:paraId="520FE378" w14:textId="00C76C36" w:rsidR="2B6A189B" w:rsidRDefault="2B6A189B" w:rsidP="29EB6796">
      <w:pPr>
        <w:widowControl w:val="0"/>
        <w:spacing w:line="242" w:lineRule="auto"/>
        <w:ind w:right="135"/>
        <w:jc w:val="both"/>
        <w:rPr>
          <w:color w:val="000000" w:themeColor="text1"/>
        </w:rPr>
      </w:pPr>
      <w:r w:rsidRPr="29EB6796">
        <w:rPr>
          <w:color w:val="000000" w:themeColor="text1"/>
        </w:rPr>
        <w:t xml:space="preserve"> </w:t>
      </w:r>
    </w:p>
    <w:p w14:paraId="10C4F4FF" w14:textId="5EDD527E" w:rsidR="2B6A189B" w:rsidRDefault="2B6A189B" w:rsidP="29EB6796">
      <w:pPr>
        <w:widowControl w:val="0"/>
        <w:spacing w:line="242" w:lineRule="auto"/>
        <w:ind w:right="135"/>
        <w:jc w:val="both"/>
        <w:rPr>
          <w:color w:val="000000" w:themeColor="text1"/>
        </w:rPr>
      </w:pPr>
      <w:r w:rsidRPr="29EB6796">
        <w:rPr>
          <w:color w:val="000000" w:themeColor="text1"/>
        </w:rPr>
        <w:t>Do you care passionately about tackling the impact of climate change and restoring biodiversity across London and the Thames Basin? Do you want to engage with communities, tackling inequalities and helping people to become climate aware and climate active? If the answer to both these questions is yes, then read on.</w:t>
      </w:r>
    </w:p>
    <w:p w14:paraId="2D4E53F4" w14:textId="2A122268" w:rsidR="2B6A189B" w:rsidRDefault="2B6A189B" w:rsidP="29EB6796">
      <w:pPr>
        <w:widowControl w:val="0"/>
        <w:spacing w:line="242" w:lineRule="auto"/>
        <w:ind w:right="135"/>
        <w:jc w:val="both"/>
        <w:rPr>
          <w:color w:val="000000" w:themeColor="text1"/>
        </w:rPr>
      </w:pPr>
      <w:r w:rsidRPr="29EB6796">
        <w:rPr>
          <w:color w:val="000000" w:themeColor="text1"/>
        </w:rPr>
        <w:t xml:space="preserve"> </w:t>
      </w:r>
    </w:p>
    <w:p w14:paraId="4FE9A8B9" w14:textId="6CCBB08A" w:rsidR="2B6A189B" w:rsidRDefault="2B6A189B" w:rsidP="29EB6796">
      <w:pPr>
        <w:widowControl w:val="0"/>
        <w:spacing w:line="242" w:lineRule="auto"/>
        <w:ind w:right="135"/>
        <w:jc w:val="both"/>
        <w:rPr>
          <w:color w:val="000000" w:themeColor="text1"/>
        </w:rPr>
      </w:pPr>
      <w:r w:rsidRPr="29EB6796">
        <w:rPr>
          <w:color w:val="000000" w:themeColor="text1"/>
        </w:rPr>
        <w:t>We're looking for a dynamic Chair for our Board of Trustees to help take this fast-growing and ambitious charity to the next level.</w:t>
      </w:r>
    </w:p>
    <w:p w14:paraId="7FAE483B" w14:textId="587C5320" w:rsidR="006E6200" w:rsidRPr="00B26CBE" w:rsidRDefault="006E6200" w:rsidP="29EB6796">
      <w:pPr>
        <w:widowControl w:val="0"/>
        <w:pBdr>
          <w:top w:val="nil"/>
          <w:left w:val="nil"/>
          <w:bottom w:val="nil"/>
          <w:right w:val="nil"/>
          <w:between w:val="nil"/>
        </w:pBdr>
        <w:spacing w:line="242" w:lineRule="auto"/>
        <w:ind w:left="112" w:right="261"/>
        <w:rPr>
          <w:color w:val="000000"/>
        </w:rPr>
      </w:pPr>
    </w:p>
    <w:p w14:paraId="5C160E78" w14:textId="77777777" w:rsidR="006E6200" w:rsidRPr="00B26CBE" w:rsidRDefault="002F2F52" w:rsidP="29EB6796">
      <w:pPr>
        <w:widowControl w:val="0"/>
        <w:pBdr>
          <w:top w:val="nil"/>
          <w:left w:val="nil"/>
          <w:bottom w:val="nil"/>
          <w:right w:val="nil"/>
          <w:between w:val="nil"/>
        </w:pBdr>
        <w:spacing w:line="240" w:lineRule="auto"/>
        <w:rPr>
          <w:b/>
          <w:bCs/>
          <w:color w:val="000000"/>
        </w:rPr>
      </w:pPr>
      <w:r w:rsidRPr="29EB6796">
        <w:rPr>
          <w:b/>
          <w:bCs/>
          <w:color w:val="000000" w:themeColor="text1"/>
          <w:u w:val="single"/>
        </w:rPr>
        <w:t>Main duties and responsibilities</w:t>
      </w:r>
      <w:r w:rsidRPr="29EB6796">
        <w:rPr>
          <w:b/>
          <w:bCs/>
          <w:color w:val="000000" w:themeColor="text1"/>
        </w:rPr>
        <w:t xml:space="preserve"> </w:t>
      </w:r>
    </w:p>
    <w:p w14:paraId="1377276A" w14:textId="77777777" w:rsidR="002F2F52" w:rsidRPr="00B26CBE" w:rsidRDefault="002F2F52" w:rsidP="29EB6796">
      <w:pPr>
        <w:widowControl w:val="0"/>
        <w:pBdr>
          <w:top w:val="nil"/>
          <w:left w:val="nil"/>
          <w:bottom w:val="nil"/>
          <w:right w:val="nil"/>
          <w:between w:val="nil"/>
        </w:pBdr>
        <w:spacing w:line="240" w:lineRule="auto"/>
        <w:ind w:left="356"/>
        <w:rPr>
          <w:color w:val="000000"/>
        </w:rPr>
      </w:pPr>
      <w:bookmarkStart w:id="1" w:name="_Hlk125977503"/>
      <w:bookmarkEnd w:id="1"/>
    </w:p>
    <w:p w14:paraId="2DE0857F" w14:textId="72EE7E4C" w:rsidR="575F6CC2" w:rsidRDefault="575F6CC2" w:rsidP="29EB6796">
      <w:pPr>
        <w:widowControl w:val="0"/>
        <w:pBdr>
          <w:top w:val="nil"/>
          <w:left w:val="nil"/>
          <w:bottom w:val="nil"/>
          <w:right w:val="nil"/>
          <w:between w:val="nil"/>
        </w:pBdr>
        <w:spacing w:line="242" w:lineRule="auto"/>
        <w:ind w:left="112" w:right="66"/>
        <w:jc w:val="both"/>
        <w:rPr>
          <w:color w:val="000000" w:themeColor="text1"/>
        </w:rPr>
      </w:pPr>
      <w:r w:rsidRPr="29EB6796">
        <w:rPr>
          <w:color w:val="000000" w:themeColor="text1"/>
        </w:rPr>
        <w:t xml:space="preserve">The role involves ensuring good governance, </w:t>
      </w:r>
      <w:proofErr w:type="gramStart"/>
      <w:r w:rsidRPr="29EB6796">
        <w:rPr>
          <w:color w:val="000000" w:themeColor="text1"/>
        </w:rPr>
        <w:t>advocating</w:t>
      </w:r>
      <w:proofErr w:type="gramEnd"/>
      <w:r w:rsidRPr="29EB6796">
        <w:rPr>
          <w:color w:val="000000" w:themeColor="text1"/>
        </w:rPr>
        <w:t xml:space="preserve"> and networking for the organisation, supporting and challenging the CEO and Management Team, ensuring that the organisation’s growth is steady and sustainable, and motivating and managing the charity’s Trustees.</w:t>
      </w:r>
    </w:p>
    <w:p w14:paraId="7FC98C95" w14:textId="240F0789" w:rsidR="575F6CC2" w:rsidRDefault="575F6CC2" w:rsidP="29EB6796">
      <w:pPr>
        <w:widowControl w:val="0"/>
        <w:spacing w:line="242" w:lineRule="auto"/>
        <w:ind w:left="112" w:right="66"/>
        <w:jc w:val="both"/>
        <w:rPr>
          <w:color w:val="000000" w:themeColor="text1"/>
        </w:rPr>
      </w:pPr>
      <w:r w:rsidRPr="29EB6796">
        <w:rPr>
          <w:color w:val="000000" w:themeColor="text1"/>
        </w:rPr>
        <w:t xml:space="preserve"> </w:t>
      </w:r>
    </w:p>
    <w:p w14:paraId="2A0A63BC" w14:textId="7184CCD0" w:rsidR="575F6CC2" w:rsidRDefault="575F6CC2" w:rsidP="29EB6796">
      <w:pPr>
        <w:widowControl w:val="0"/>
        <w:spacing w:line="242" w:lineRule="auto"/>
        <w:ind w:left="112" w:right="66"/>
        <w:jc w:val="both"/>
        <w:rPr>
          <w:color w:val="000000" w:themeColor="text1"/>
        </w:rPr>
      </w:pPr>
      <w:r w:rsidRPr="29EB6796">
        <w:rPr>
          <w:color w:val="000000" w:themeColor="text1"/>
        </w:rPr>
        <w:t xml:space="preserve">If you can operate effectively at a strategic level, with a good understanding of governance and risk, and want to help us deliver our vision for healthy rivers, we would like to hear from you. </w:t>
      </w:r>
    </w:p>
    <w:p w14:paraId="7EC69C2F" w14:textId="369ECA53" w:rsidR="575F6CC2" w:rsidRDefault="575F6CC2" w:rsidP="29EB6796">
      <w:pPr>
        <w:widowControl w:val="0"/>
        <w:spacing w:line="242" w:lineRule="auto"/>
        <w:ind w:left="112" w:right="66"/>
        <w:jc w:val="both"/>
        <w:rPr>
          <w:color w:val="000000" w:themeColor="text1"/>
        </w:rPr>
      </w:pPr>
      <w:r w:rsidRPr="29EB6796">
        <w:rPr>
          <w:color w:val="000000" w:themeColor="text1"/>
        </w:rPr>
        <w:t xml:space="preserve"> </w:t>
      </w:r>
    </w:p>
    <w:p w14:paraId="01AD8021" w14:textId="5105561F" w:rsidR="575F6CC2" w:rsidRDefault="575F6CC2" w:rsidP="29EB6796">
      <w:pPr>
        <w:widowControl w:val="0"/>
        <w:spacing w:line="242" w:lineRule="auto"/>
        <w:ind w:left="112" w:right="66"/>
        <w:jc w:val="both"/>
        <w:rPr>
          <w:b/>
          <w:bCs/>
          <w:color w:val="000000" w:themeColor="text1"/>
        </w:rPr>
      </w:pPr>
      <w:r w:rsidRPr="29EB6796">
        <w:rPr>
          <w:color w:val="000000" w:themeColor="text1"/>
        </w:rPr>
        <w:t xml:space="preserve"> </w:t>
      </w:r>
      <w:r w:rsidRPr="29EB6796">
        <w:rPr>
          <w:b/>
          <w:bCs/>
          <w:color w:val="000000" w:themeColor="text1"/>
        </w:rPr>
        <w:t>Key Responsibilities:</w:t>
      </w:r>
    </w:p>
    <w:p w14:paraId="19DF0545" w14:textId="2A2F2D88" w:rsidR="29EB6796" w:rsidRDefault="29EB6796" w:rsidP="29EB6796">
      <w:pPr>
        <w:widowControl w:val="0"/>
        <w:spacing w:line="242" w:lineRule="auto"/>
        <w:ind w:left="112" w:right="66"/>
        <w:jc w:val="both"/>
        <w:rPr>
          <w:b/>
          <w:bCs/>
          <w:color w:val="000000" w:themeColor="text1"/>
        </w:rPr>
      </w:pPr>
    </w:p>
    <w:p w14:paraId="614D1275" w14:textId="0EB25017" w:rsidR="575F6CC2" w:rsidRDefault="575F6CC2" w:rsidP="29EB6796">
      <w:pPr>
        <w:pStyle w:val="ListParagraph"/>
        <w:widowControl w:val="0"/>
        <w:numPr>
          <w:ilvl w:val="0"/>
          <w:numId w:val="1"/>
        </w:numPr>
        <w:spacing w:line="240" w:lineRule="auto"/>
        <w:ind w:right="66"/>
        <w:jc w:val="both"/>
        <w:rPr>
          <w:color w:val="000000" w:themeColor="text1"/>
        </w:rPr>
      </w:pPr>
      <w:r w:rsidRPr="29EB6796">
        <w:rPr>
          <w:color w:val="000000" w:themeColor="text1"/>
        </w:rPr>
        <w:t>Provide leadership to the organisation and the board by ensuring that everyone remains focused on the delivery of the organisation’s charitable purposes.</w:t>
      </w:r>
    </w:p>
    <w:p w14:paraId="2CE32660" w14:textId="13F65A83" w:rsidR="575F6CC2" w:rsidRDefault="575F6CC2" w:rsidP="29EB6796">
      <w:pPr>
        <w:pStyle w:val="ListParagraph"/>
        <w:widowControl w:val="0"/>
        <w:numPr>
          <w:ilvl w:val="0"/>
          <w:numId w:val="1"/>
        </w:numPr>
        <w:spacing w:line="242" w:lineRule="auto"/>
        <w:ind w:right="66"/>
        <w:jc w:val="both"/>
        <w:rPr>
          <w:color w:val="000000" w:themeColor="text1"/>
        </w:rPr>
      </w:pPr>
      <w:r w:rsidRPr="29EB6796">
        <w:rPr>
          <w:color w:val="000000" w:themeColor="text1"/>
        </w:rPr>
        <w:lastRenderedPageBreak/>
        <w:t xml:space="preserve">Support the growth and development of Thames21 to deliver on the aims and objectives of its 5-year plan that started in 2023. </w:t>
      </w:r>
    </w:p>
    <w:p w14:paraId="20396A8F" w14:textId="3DD7A0E0" w:rsidR="575F6CC2" w:rsidRDefault="575F6CC2" w:rsidP="29EB6796">
      <w:pPr>
        <w:pStyle w:val="ListParagraph"/>
        <w:widowControl w:val="0"/>
        <w:numPr>
          <w:ilvl w:val="0"/>
          <w:numId w:val="1"/>
        </w:numPr>
        <w:spacing w:line="242" w:lineRule="auto"/>
        <w:ind w:right="66"/>
        <w:jc w:val="both"/>
        <w:rPr>
          <w:color w:val="000000" w:themeColor="text1"/>
        </w:rPr>
      </w:pPr>
      <w:r w:rsidRPr="29EB6796">
        <w:rPr>
          <w:color w:val="000000" w:themeColor="text1"/>
        </w:rPr>
        <w:t>Support the fast-growing charity to plan and achieve ambitious but sustainable growth.</w:t>
      </w:r>
    </w:p>
    <w:p w14:paraId="6E9D2849" w14:textId="7D329A73" w:rsidR="575F6CC2" w:rsidRDefault="575F6CC2" w:rsidP="29EB6796">
      <w:pPr>
        <w:pStyle w:val="ListParagraph"/>
        <w:widowControl w:val="0"/>
        <w:numPr>
          <w:ilvl w:val="0"/>
          <w:numId w:val="1"/>
        </w:numPr>
        <w:spacing w:line="242" w:lineRule="auto"/>
        <w:ind w:right="66"/>
        <w:jc w:val="both"/>
        <w:rPr>
          <w:color w:val="000000" w:themeColor="text1"/>
        </w:rPr>
      </w:pPr>
      <w:r w:rsidRPr="29EB6796">
        <w:rPr>
          <w:color w:val="000000" w:themeColor="text1"/>
        </w:rPr>
        <w:t>Support the development of the charity’s current corporate governance arrangements to ensure that such arrangements remain fit for purpose.</w:t>
      </w:r>
    </w:p>
    <w:p w14:paraId="28D6FACA" w14:textId="4B9829A2" w:rsidR="575F6CC2" w:rsidRDefault="575F6CC2" w:rsidP="29EB6796">
      <w:pPr>
        <w:pStyle w:val="ListParagraph"/>
        <w:widowControl w:val="0"/>
        <w:numPr>
          <w:ilvl w:val="0"/>
          <w:numId w:val="1"/>
        </w:numPr>
        <w:spacing w:line="242" w:lineRule="auto"/>
        <w:ind w:right="66"/>
        <w:jc w:val="both"/>
        <w:rPr>
          <w:color w:val="000000" w:themeColor="text1"/>
        </w:rPr>
      </w:pPr>
      <w:r w:rsidRPr="29EB6796">
        <w:rPr>
          <w:color w:val="000000" w:themeColor="text1"/>
        </w:rPr>
        <w:t>Chair and facilitate board meetings, giving direction to Board decision -making and ensuring that decisions taken at meetings are implemented.</w:t>
      </w:r>
    </w:p>
    <w:p w14:paraId="1E996E4F" w14:textId="4EA35587" w:rsidR="575F6CC2" w:rsidRDefault="575F6CC2" w:rsidP="29EB6796">
      <w:pPr>
        <w:pStyle w:val="ListParagraph"/>
        <w:widowControl w:val="0"/>
        <w:numPr>
          <w:ilvl w:val="0"/>
          <w:numId w:val="1"/>
        </w:numPr>
        <w:spacing w:line="242" w:lineRule="auto"/>
        <w:ind w:right="66"/>
        <w:jc w:val="both"/>
        <w:rPr>
          <w:color w:val="000000" w:themeColor="text1"/>
        </w:rPr>
      </w:pPr>
      <w:r w:rsidRPr="29EB6796">
        <w:rPr>
          <w:color w:val="000000" w:themeColor="text1"/>
        </w:rPr>
        <w:t>Build and maintain positive relationships with stakeholders, including staff and volunteers.</w:t>
      </w:r>
    </w:p>
    <w:p w14:paraId="1DCF62CC" w14:textId="3EC88FC9" w:rsidR="575F6CC2" w:rsidRDefault="575F6CC2" w:rsidP="29EB6796">
      <w:pPr>
        <w:pStyle w:val="ListParagraph"/>
        <w:widowControl w:val="0"/>
        <w:numPr>
          <w:ilvl w:val="0"/>
          <w:numId w:val="1"/>
        </w:numPr>
        <w:spacing w:line="242" w:lineRule="auto"/>
        <w:ind w:right="66"/>
        <w:jc w:val="both"/>
        <w:rPr>
          <w:color w:val="000000" w:themeColor="text1"/>
        </w:rPr>
      </w:pPr>
      <w:r w:rsidRPr="29EB6796">
        <w:rPr>
          <w:color w:val="000000" w:themeColor="text1"/>
        </w:rPr>
        <w:t>Represent the organisation at events and meetings and act as a spokesperson as appropriate.</w:t>
      </w:r>
    </w:p>
    <w:p w14:paraId="4842A8BA" w14:textId="09013DA2" w:rsidR="575F6CC2" w:rsidRDefault="575F6CC2" w:rsidP="29EB6796">
      <w:pPr>
        <w:pStyle w:val="ListParagraph"/>
        <w:widowControl w:val="0"/>
        <w:numPr>
          <w:ilvl w:val="0"/>
          <w:numId w:val="1"/>
        </w:numPr>
        <w:spacing w:line="242" w:lineRule="auto"/>
        <w:ind w:right="66"/>
        <w:jc w:val="both"/>
        <w:rPr>
          <w:color w:val="000000" w:themeColor="text1"/>
        </w:rPr>
      </w:pPr>
      <w:r w:rsidRPr="29EB6796">
        <w:rPr>
          <w:color w:val="000000" w:themeColor="text1"/>
        </w:rPr>
        <w:t>Network on behalf of the organisation to connect with key influencers, partners and funders and bring them into the charity’s work.</w:t>
      </w:r>
    </w:p>
    <w:p w14:paraId="2EB84768" w14:textId="34C151BF" w:rsidR="575F6CC2" w:rsidRDefault="575F6CC2" w:rsidP="29EB6796">
      <w:pPr>
        <w:pStyle w:val="ListParagraph"/>
        <w:widowControl w:val="0"/>
        <w:numPr>
          <w:ilvl w:val="0"/>
          <w:numId w:val="1"/>
        </w:numPr>
        <w:spacing w:line="242" w:lineRule="auto"/>
        <w:ind w:right="66"/>
        <w:jc w:val="both"/>
        <w:rPr>
          <w:color w:val="000000" w:themeColor="text1"/>
        </w:rPr>
      </w:pPr>
      <w:r w:rsidRPr="29EB6796">
        <w:rPr>
          <w:color w:val="000000" w:themeColor="text1"/>
        </w:rPr>
        <w:t>Lead the process of supporting and appraising the performance of the Chief Executive. The candidate will also sit on the Finance Management Sub-Committee &amp; Fundraising Sub-Committee.</w:t>
      </w:r>
    </w:p>
    <w:p w14:paraId="503D884F" w14:textId="71565A5C" w:rsidR="575F6CC2" w:rsidRDefault="575F6CC2" w:rsidP="29EB6796">
      <w:pPr>
        <w:pStyle w:val="ListParagraph"/>
        <w:widowControl w:val="0"/>
        <w:numPr>
          <w:ilvl w:val="0"/>
          <w:numId w:val="1"/>
        </w:numPr>
        <w:spacing w:line="242" w:lineRule="auto"/>
        <w:ind w:right="66"/>
        <w:jc w:val="both"/>
        <w:rPr>
          <w:color w:val="000000" w:themeColor="text1"/>
        </w:rPr>
      </w:pPr>
      <w:r w:rsidRPr="29EB6796">
        <w:rPr>
          <w:color w:val="000000" w:themeColor="text1"/>
        </w:rPr>
        <w:t xml:space="preserve">Liaise with the Chief Executive and the wider management team to keep an overview of the charity’s progress and provide support as appropriate. </w:t>
      </w:r>
    </w:p>
    <w:p w14:paraId="51FE100A" w14:textId="4F3F5DFE" w:rsidR="575F6CC2" w:rsidRDefault="575F6CC2" w:rsidP="29EB6796">
      <w:pPr>
        <w:pStyle w:val="ListParagraph"/>
        <w:widowControl w:val="0"/>
        <w:numPr>
          <w:ilvl w:val="0"/>
          <w:numId w:val="1"/>
        </w:numPr>
        <w:spacing w:line="242" w:lineRule="auto"/>
        <w:ind w:right="66"/>
        <w:jc w:val="both"/>
        <w:rPr>
          <w:color w:val="000000" w:themeColor="text1"/>
        </w:rPr>
      </w:pPr>
      <w:r w:rsidRPr="29EB6796">
        <w:rPr>
          <w:color w:val="000000" w:themeColor="text1"/>
        </w:rPr>
        <w:t>Monitor potential risks and challenges facing the organisation, supporting the steps taken to mitigate them.</w:t>
      </w:r>
    </w:p>
    <w:p w14:paraId="5D9BC073" w14:textId="395D9557" w:rsidR="575F6CC2" w:rsidRDefault="575F6CC2" w:rsidP="29EB6796">
      <w:pPr>
        <w:pStyle w:val="ListParagraph"/>
        <w:widowControl w:val="0"/>
        <w:numPr>
          <w:ilvl w:val="0"/>
          <w:numId w:val="1"/>
        </w:numPr>
        <w:spacing w:line="242" w:lineRule="auto"/>
        <w:ind w:right="66"/>
        <w:jc w:val="both"/>
        <w:rPr>
          <w:color w:val="000000" w:themeColor="text1"/>
        </w:rPr>
      </w:pPr>
      <w:r w:rsidRPr="29EB6796">
        <w:rPr>
          <w:color w:val="000000" w:themeColor="text1"/>
        </w:rPr>
        <w:t>Assist with the recruitment and development of Board members, fostering a diverse and inclusive Board.</w:t>
      </w:r>
    </w:p>
    <w:p w14:paraId="00DD1AB1" w14:textId="630BB011" w:rsidR="575F6CC2" w:rsidRDefault="575F6CC2" w:rsidP="29EB6796">
      <w:pPr>
        <w:pStyle w:val="ListParagraph"/>
        <w:widowControl w:val="0"/>
        <w:numPr>
          <w:ilvl w:val="0"/>
          <w:numId w:val="1"/>
        </w:numPr>
        <w:spacing w:line="242" w:lineRule="auto"/>
        <w:ind w:right="66"/>
        <w:jc w:val="both"/>
        <w:rPr>
          <w:color w:val="000000" w:themeColor="text1"/>
        </w:rPr>
      </w:pPr>
      <w:r w:rsidRPr="29EB6796">
        <w:rPr>
          <w:color w:val="000000" w:themeColor="text1"/>
        </w:rPr>
        <w:t xml:space="preserve">Set a supportive, </w:t>
      </w:r>
      <w:proofErr w:type="gramStart"/>
      <w:r w:rsidRPr="29EB6796">
        <w:rPr>
          <w:color w:val="000000" w:themeColor="text1"/>
        </w:rPr>
        <w:t>positive</w:t>
      </w:r>
      <w:proofErr w:type="gramEnd"/>
      <w:r w:rsidRPr="29EB6796">
        <w:rPr>
          <w:color w:val="000000" w:themeColor="text1"/>
        </w:rPr>
        <w:t xml:space="preserve"> and proactive culture at Board level, reflecting the Thames21 core values and encouraging Board members to actively contribute their skills and expertise to the organisation.</w:t>
      </w:r>
    </w:p>
    <w:p w14:paraId="3A91E614" w14:textId="4DD39F23" w:rsidR="29EB6796" w:rsidRDefault="29EB6796" w:rsidP="29EB6796">
      <w:pPr>
        <w:widowControl w:val="0"/>
        <w:pBdr>
          <w:top w:val="nil"/>
          <w:left w:val="nil"/>
          <w:bottom w:val="nil"/>
          <w:right w:val="nil"/>
          <w:between w:val="nil"/>
        </w:pBdr>
        <w:spacing w:line="242" w:lineRule="auto"/>
        <w:ind w:left="112" w:right="66"/>
        <w:jc w:val="both"/>
        <w:rPr>
          <w:color w:val="000000" w:themeColor="text1"/>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575"/>
        <w:gridCol w:w="1305"/>
        <w:gridCol w:w="1800"/>
      </w:tblGrid>
      <w:tr w:rsidR="00AF0F0E" w:rsidRPr="00B10EE0" w14:paraId="091E88D4" w14:textId="77777777" w:rsidTr="29EB6796">
        <w:tc>
          <w:tcPr>
            <w:tcW w:w="5760" w:type="dxa"/>
            <w:tcBorders>
              <w:bottom w:val="nil"/>
            </w:tcBorders>
            <w:shd w:val="clear" w:color="auto" w:fill="365F91" w:themeFill="accent1" w:themeFillShade="BF"/>
          </w:tcPr>
          <w:p w14:paraId="5B1721FB" w14:textId="4D4F1E05" w:rsidR="00AF0F0E" w:rsidRPr="00B26CBE" w:rsidRDefault="00AF0F0E" w:rsidP="29EB6796">
            <w:pPr>
              <w:rPr>
                <w:b/>
                <w:bCs/>
                <w:color w:val="FFFFFF" w:themeColor="background1"/>
                <w:sz w:val="20"/>
                <w:szCs w:val="20"/>
              </w:rPr>
            </w:pPr>
            <w:r w:rsidRPr="29EB6796">
              <w:rPr>
                <w:b/>
                <w:bCs/>
                <w:color w:val="FFFFFF" w:themeColor="background1"/>
                <w:sz w:val="20"/>
                <w:szCs w:val="20"/>
              </w:rPr>
              <w:t xml:space="preserve"> Qualification, development &amp; knowledge</w:t>
            </w:r>
          </w:p>
        </w:tc>
        <w:tc>
          <w:tcPr>
            <w:tcW w:w="1575" w:type="dxa"/>
            <w:tcBorders>
              <w:bottom w:val="nil"/>
            </w:tcBorders>
            <w:shd w:val="clear" w:color="auto" w:fill="365F91" w:themeFill="accent1" w:themeFillShade="BF"/>
          </w:tcPr>
          <w:p w14:paraId="217F717A" w14:textId="77777777" w:rsidR="00AF0F0E" w:rsidRPr="00B26CBE" w:rsidRDefault="00AF0F0E" w:rsidP="29EB6796">
            <w:pPr>
              <w:ind w:left="-108"/>
              <w:jc w:val="center"/>
              <w:rPr>
                <w:b/>
                <w:bCs/>
                <w:color w:val="FFFFFF" w:themeColor="background1"/>
                <w:sz w:val="20"/>
                <w:szCs w:val="20"/>
              </w:rPr>
            </w:pPr>
            <w:r w:rsidRPr="29EB6796">
              <w:rPr>
                <w:b/>
                <w:bCs/>
                <w:color w:val="FFFFFF" w:themeColor="background1"/>
                <w:sz w:val="20"/>
                <w:szCs w:val="20"/>
              </w:rPr>
              <w:t>Essential</w:t>
            </w:r>
          </w:p>
        </w:tc>
        <w:tc>
          <w:tcPr>
            <w:tcW w:w="1305" w:type="dxa"/>
            <w:tcBorders>
              <w:bottom w:val="nil"/>
            </w:tcBorders>
            <w:shd w:val="clear" w:color="auto" w:fill="365F91" w:themeFill="accent1" w:themeFillShade="BF"/>
          </w:tcPr>
          <w:p w14:paraId="31312040" w14:textId="77777777" w:rsidR="00AF0F0E" w:rsidRPr="00B26CBE" w:rsidRDefault="00AF0F0E" w:rsidP="29EB6796">
            <w:pPr>
              <w:rPr>
                <w:b/>
                <w:bCs/>
                <w:color w:val="FFFFFF" w:themeColor="background1"/>
                <w:sz w:val="20"/>
                <w:szCs w:val="20"/>
              </w:rPr>
            </w:pPr>
            <w:r w:rsidRPr="29EB6796">
              <w:rPr>
                <w:b/>
                <w:bCs/>
                <w:color w:val="FFFFFF" w:themeColor="background1"/>
                <w:sz w:val="20"/>
                <w:szCs w:val="20"/>
              </w:rPr>
              <w:t>Desirable</w:t>
            </w:r>
          </w:p>
        </w:tc>
        <w:tc>
          <w:tcPr>
            <w:tcW w:w="1800" w:type="dxa"/>
            <w:tcBorders>
              <w:bottom w:val="nil"/>
            </w:tcBorders>
            <w:shd w:val="clear" w:color="auto" w:fill="365F91" w:themeFill="accent1" w:themeFillShade="BF"/>
          </w:tcPr>
          <w:p w14:paraId="44AF034D" w14:textId="77777777" w:rsidR="00AF0F0E" w:rsidRPr="00B26CBE" w:rsidRDefault="00AF0F0E" w:rsidP="29EB6796">
            <w:pPr>
              <w:rPr>
                <w:b/>
                <w:bCs/>
                <w:color w:val="FFFFFF" w:themeColor="background1"/>
                <w:sz w:val="20"/>
                <w:szCs w:val="20"/>
              </w:rPr>
            </w:pPr>
            <w:r w:rsidRPr="29EB6796">
              <w:rPr>
                <w:b/>
                <w:bCs/>
                <w:color w:val="FFFFFF" w:themeColor="background1"/>
                <w:sz w:val="20"/>
                <w:szCs w:val="20"/>
              </w:rPr>
              <w:t>Assessed by</w:t>
            </w:r>
          </w:p>
        </w:tc>
      </w:tr>
      <w:tr w:rsidR="00AF0F0E" w:rsidRPr="00B10EE0" w14:paraId="0F382C65" w14:textId="77777777" w:rsidTr="29EB6796">
        <w:tc>
          <w:tcPr>
            <w:tcW w:w="5760" w:type="dxa"/>
            <w:shd w:val="clear" w:color="auto" w:fill="FFFFFF" w:themeFill="background1"/>
          </w:tcPr>
          <w:p w14:paraId="0DCCA0F6" w14:textId="0BD39378" w:rsidR="00AF0F0E" w:rsidRPr="00B26CBE" w:rsidRDefault="75C755F9" w:rsidP="29EB6796">
            <w:r w:rsidRPr="29EB6796">
              <w:t>Previous experience as a Chair or Trustee is desirable but not essential.</w:t>
            </w:r>
          </w:p>
        </w:tc>
        <w:tc>
          <w:tcPr>
            <w:tcW w:w="1575" w:type="dxa"/>
            <w:shd w:val="clear" w:color="auto" w:fill="FFFFFF" w:themeFill="background1"/>
          </w:tcPr>
          <w:p w14:paraId="7E47C751" w14:textId="1DE43D92" w:rsidR="00AF0F0E" w:rsidRPr="00B26CBE" w:rsidRDefault="00AF0F0E" w:rsidP="29EB6796">
            <w:pPr>
              <w:jc w:val="center"/>
            </w:pPr>
          </w:p>
        </w:tc>
        <w:tc>
          <w:tcPr>
            <w:tcW w:w="1305" w:type="dxa"/>
            <w:shd w:val="clear" w:color="auto" w:fill="FFFFFF" w:themeFill="background1"/>
          </w:tcPr>
          <w:p w14:paraId="22B67958" w14:textId="0F46957F" w:rsidR="00AF0F0E" w:rsidRPr="00B26CBE" w:rsidRDefault="7E7BF7FA" w:rsidP="29EB6796">
            <w:pPr>
              <w:jc w:val="center"/>
            </w:pPr>
            <w:r w:rsidRPr="29EB6796">
              <w:t>X</w:t>
            </w:r>
          </w:p>
        </w:tc>
        <w:tc>
          <w:tcPr>
            <w:tcW w:w="1800" w:type="dxa"/>
            <w:shd w:val="clear" w:color="auto" w:fill="FFFFFF" w:themeFill="background1"/>
          </w:tcPr>
          <w:p w14:paraId="4D59F5D1" w14:textId="148A24AB" w:rsidR="00AF0F0E" w:rsidRPr="00B26CBE" w:rsidRDefault="4AC6B166" w:rsidP="29EB6796">
            <w:r w:rsidRPr="29EB6796">
              <w:t xml:space="preserve">Application and interview </w:t>
            </w:r>
          </w:p>
        </w:tc>
      </w:tr>
      <w:tr w:rsidR="00AF0F0E" w:rsidRPr="00B10EE0" w14:paraId="7C7607EC" w14:textId="77777777" w:rsidTr="29EB6796">
        <w:tc>
          <w:tcPr>
            <w:tcW w:w="5760" w:type="dxa"/>
            <w:tcBorders>
              <w:bottom w:val="nil"/>
            </w:tcBorders>
            <w:shd w:val="clear" w:color="auto" w:fill="FFFFFF" w:themeFill="background1"/>
          </w:tcPr>
          <w:p w14:paraId="790BCD85" w14:textId="5CE0A487" w:rsidR="00AF0F0E" w:rsidRPr="00B26CBE" w:rsidRDefault="75C755F9" w:rsidP="29EB6796">
            <w:r w:rsidRPr="29EB6796">
              <w:t xml:space="preserve">Have experience of leading and managing growth and change.  </w:t>
            </w:r>
          </w:p>
        </w:tc>
        <w:tc>
          <w:tcPr>
            <w:tcW w:w="1575" w:type="dxa"/>
            <w:shd w:val="clear" w:color="auto" w:fill="FFFFFF" w:themeFill="background1"/>
          </w:tcPr>
          <w:p w14:paraId="54D8554F" w14:textId="4691DCE9" w:rsidR="00AF0F0E" w:rsidRPr="00B26CBE" w:rsidRDefault="153A5A82" w:rsidP="29EB6796">
            <w:pPr>
              <w:jc w:val="center"/>
            </w:pPr>
            <w:r w:rsidRPr="29EB6796">
              <w:t>X</w:t>
            </w:r>
          </w:p>
        </w:tc>
        <w:tc>
          <w:tcPr>
            <w:tcW w:w="1305" w:type="dxa"/>
            <w:shd w:val="clear" w:color="auto" w:fill="FFFFFF" w:themeFill="background1"/>
          </w:tcPr>
          <w:p w14:paraId="0A4DAA6B" w14:textId="77777777" w:rsidR="00AF0F0E" w:rsidRPr="00B26CBE" w:rsidRDefault="00AF0F0E" w:rsidP="29EB6796">
            <w:pPr>
              <w:jc w:val="center"/>
            </w:pPr>
          </w:p>
        </w:tc>
        <w:tc>
          <w:tcPr>
            <w:tcW w:w="1800" w:type="dxa"/>
            <w:shd w:val="clear" w:color="auto" w:fill="FFFFFF" w:themeFill="background1"/>
          </w:tcPr>
          <w:p w14:paraId="608F81DE" w14:textId="27325866" w:rsidR="00AF0F0E" w:rsidRPr="00B26CBE" w:rsidRDefault="3CE93D9C" w:rsidP="29EB6796">
            <w:r w:rsidRPr="29EB6796">
              <w:t xml:space="preserve">Application and interview </w:t>
            </w:r>
          </w:p>
        </w:tc>
      </w:tr>
      <w:tr w:rsidR="00AF0F0E" w:rsidRPr="00B10EE0" w14:paraId="598AF632" w14:textId="77777777" w:rsidTr="29EB6796">
        <w:trPr>
          <w:trHeight w:val="572"/>
        </w:trPr>
        <w:tc>
          <w:tcPr>
            <w:tcW w:w="5760" w:type="dxa"/>
            <w:tcBorders>
              <w:bottom w:val="nil"/>
            </w:tcBorders>
            <w:shd w:val="clear" w:color="auto" w:fill="FFFFFF" w:themeFill="background1"/>
          </w:tcPr>
          <w:p w14:paraId="571AE69D" w14:textId="5649837C" w:rsidR="00AF0F0E" w:rsidRPr="00B26CBE" w:rsidRDefault="75C755F9" w:rsidP="29EB6796">
            <w:r w:rsidRPr="29EB6796">
              <w:t xml:space="preserve">Broad knowledge and understanding of the challenges facing charities.  </w:t>
            </w:r>
          </w:p>
        </w:tc>
        <w:tc>
          <w:tcPr>
            <w:tcW w:w="1575" w:type="dxa"/>
            <w:shd w:val="clear" w:color="auto" w:fill="FFFFFF" w:themeFill="background1"/>
          </w:tcPr>
          <w:p w14:paraId="3E0DF4DE" w14:textId="6484698C" w:rsidR="00AF0F0E" w:rsidRPr="00B26CBE" w:rsidRDefault="49CEDCE7" w:rsidP="29EB6796">
            <w:pPr>
              <w:jc w:val="center"/>
            </w:pPr>
            <w:r w:rsidRPr="29EB6796">
              <w:t>X</w:t>
            </w:r>
          </w:p>
        </w:tc>
        <w:tc>
          <w:tcPr>
            <w:tcW w:w="1305" w:type="dxa"/>
            <w:shd w:val="clear" w:color="auto" w:fill="FFFFFF" w:themeFill="background1"/>
          </w:tcPr>
          <w:p w14:paraId="3877CEB4" w14:textId="77777777" w:rsidR="00AF0F0E" w:rsidRPr="00B26CBE" w:rsidRDefault="00AF0F0E" w:rsidP="29EB6796"/>
        </w:tc>
        <w:tc>
          <w:tcPr>
            <w:tcW w:w="1800" w:type="dxa"/>
            <w:shd w:val="clear" w:color="auto" w:fill="FFFFFF" w:themeFill="background1"/>
          </w:tcPr>
          <w:p w14:paraId="67419200" w14:textId="6EDB2300" w:rsidR="00AF0F0E" w:rsidRPr="00B26CBE" w:rsidRDefault="2A17B7A8" w:rsidP="29EB6796">
            <w:r w:rsidRPr="29EB6796">
              <w:t xml:space="preserve">Application and interview </w:t>
            </w:r>
          </w:p>
        </w:tc>
      </w:tr>
      <w:tr w:rsidR="29EB6796" w14:paraId="1149355A" w14:textId="77777777" w:rsidTr="29EB6796">
        <w:trPr>
          <w:trHeight w:val="572"/>
        </w:trPr>
        <w:tc>
          <w:tcPr>
            <w:tcW w:w="5760" w:type="dxa"/>
            <w:tcBorders>
              <w:bottom w:val="nil"/>
            </w:tcBorders>
            <w:shd w:val="clear" w:color="auto" w:fill="FFFFFF" w:themeFill="background1"/>
          </w:tcPr>
          <w:p w14:paraId="26BCA78F" w14:textId="6B951604" w:rsidR="7ED5E8E0" w:rsidRDefault="7ED5E8E0" w:rsidP="29EB6796">
            <w:r w:rsidRPr="29EB6796">
              <w:t>Ideally, broad knowledge and understanding of environmental issues, particularly on rivers and climate resilience/biodiversity.</w:t>
            </w:r>
          </w:p>
        </w:tc>
        <w:tc>
          <w:tcPr>
            <w:tcW w:w="1575" w:type="dxa"/>
            <w:shd w:val="clear" w:color="auto" w:fill="FFFFFF" w:themeFill="background1"/>
          </w:tcPr>
          <w:p w14:paraId="298689E5" w14:textId="2ACFC2E1" w:rsidR="29EB6796" w:rsidRDefault="29EB6796" w:rsidP="29EB6796">
            <w:pPr>
              <w:jc w:val="center"/>
            </w:pPr>
          </w:p>
        </w:tc>
        <w:tc>
          <w:tcPr>
            <w:tcW w:w="1305" w:type="dxa"/>
            <w:shd w:val="clear" w:color="auto" w:fill="FFFFFF" w:themeFill="background1"/>
          </w:tcPr>
          <w:p w14:paraId="5FBD175B" w14:textId="4C08C8B3" w:rsidR="6009A929" w:rsidRDefault="6009A929" w:rsidP="29EB6796">
            <w:r w:rsidRPr="29EB6796">
              <w:t>X</w:t>
            </w:r>
          </w:p>
        </w:tc>
        <w:tc>
          <w:tcPr>
            <w:tcW w:w="1800" w:type="dxa"/>
            <w:shd w:val="clear" w:color="auto" w:fill="FFFFFF" w:themeFill="background1"/>
          </w:tcPr>
          <w:p w14:paraId="3AFE0603" w14:textId="778AC99C" w:rsidR="377EB6AB" w:rsidRDefault="377EB6AB" w:rsidP="29EB6796">
            <w:r w:rsidRPr="29EB6796">
              <w:t xml:space="preserve">Application and interview </w:t>
            </w:r>
          </w:p>
        </w:tc>
      </w:tr>
      <w:tr w:rsidR="00AF0F0E" w:rsidRPr="00B10EE0" w14:paraId="66EC4C96" w14:textId="77777777" w:rsidTr="29EB6796">
        <w:tc>
          <w:tcPr>
            <w:tcW w:w="5760" w:type="dxa"/>
            <w:shd w:val="clear" w:color="auto" w:fill="365F91" w:themeFill="accent1" w:themeFillShade="BF"/>
          </w:tcPr>
          <w:p w14:paraId="0C80EEB1" w14:textId="339ACE23" w:rsidR="00AF0F0E" w:rsidRPr="00B26CBE" w:rsidRDefault="00B26CBE" w:rsidP="29EB6796">
            <w:pPr>
              <w:keepNext/>
              <w:outlineLvl w:val="2"/>
              <w:rPr>
                <w:b/>
                <w:bCs/>
                <w:color w:val="FFFFFF" w:themeColor="background1"/>
              </w:rPr>
            </w:pPr>
            <w:r w:rsidRPr="29EB6796">
              <w:rPr>
                <w:b/>
                <w:bCs/>
                <w:color w:val="FFFFFF" w:themeColor="background1"/>
              </w:rPr>
              <w:t xml:space="preserve">Skills and Competencies </w:t>
            </w:r>
          </w:p>
        </w:tc>
        <w:tc>
          <w:tcPr>
            <w:tcW w:w="1575" w:type="dxa"/>
            <w:shd w:val="clear" w:color="auto" w:fill="365F91" w:themeFill="accent1" w:themeFillShade="BF"/>
          </w:tcPr>
          <w:p w14:paraId="4951A7AF" w14:textId="77777777" w:rsidR="00AF0F0E" w:rsidRPr="00B26CBE" w:rsidRDefault="00AF0F0E" w:rsidP="29EB6796">
            <w:pPr>
              <w:jc w:val="center"/>
            </w:pPr>
          </w:p>
        </w:tc>
        <w:tc>
          <w:tcPr>
            <w:tcW w:w="1305" w:type="dxa"/>
            <w:shd w:val="clear" w:color="auto" w:fill="365F91" w:themeFill="accent1" w:themeFillShade="BF"/>
          </w:tcPr>
          <w:p w14:paraId="5C9AC4EE" w14:textId="77777777" w:rsidR="00AF0F0E" w:rsidRPr="00B26CBE" w:rsidRDefault="00AF0F0E" w:rsidP="29EB6796">
            <w:pPr>
              <w:jc w:val="center"/>
            </w:pPr>
          </w:p>
        </w:tc>
        <w:tc>
          <w:tcPr>
            <w:tcW w:w="1800" w:type="dxa"/>
            <w:shd w:val="clear" w:color="auto" w:fill="365F91" w:themeFill="accent1" w:themeFillShade="BF"/>
          </w:tcPr>
          <w:p w14:paraId="3881CEEE" w14:textId="77777777" w:rsidR="00AF0F0E" w:rsidRPr="00B26CBE" w:rsidRDefault="00AF0F0E" w:rsidP="29EB6796"/>
        </w:tc>
      </w:tr>
      <w:tr w:rsidR="00AF0F0E" w:rsidRPr="00B10EE0" w14:paraId="64B84669" w14:textId="77777777" w:rsidTr="29EB6796">
        <w:tc>
          <w:tcPr>
            <w:tcW w:w="5760" w:type="dxa"/>
            <w:shd w:val="clear" w:color="auto" w:fill="FFFFFF" w:themeFill="background1"/>
          </w:tcPr>
          <w:p w14:paraId="12430550" w14:textId="1F373365" w:rsidR="00AF0F0E" w:rsidRPr="00B26CBE" w:rsidRDefault="2F89420C" w:rsidP="29EB6796">
            <w:r w:rsidRPr="29EB6796">
              <w:t xml:space="preserve">A dynamic leader with demonstrable experience at a strategic level from the SME sector.   </w:t>
            </w:r>
          </w:p>
        </w:tc>
        <w:tc>
          <w:tcPr>
            <w:tcW w:w="1575" w:type="dxa"/>
            <w:shd w:val="clear" w:color="auto" w:fill="FFFFFF" w:themeFill="background1"/>
          </w:tcPr>
          <w:p w14:paraId="302F9A57" w14:textId="3683F7EE" w:rsidR="00AF0F0E" w:rsidRPr="00B26CBE" w:rsidRDefault="3B9295A6" w:rsidP="29EB6796">
            <w:pPr>
              <w:jc w:val="center"/>
            </w:pPr>
            <w:r w:rsidRPr="29EB6796">
              <w:t>X</w:t>
            </w:r>
          </w:p>
        </w:tc>
        <w:tc>
          <w:tcPr>
            <w:tcW w:w="1305" w:type="dxa"/>
            <w:shd w:val="clear" w:color="auto" w:fill="FFFFFF" w:themeFill="background1"/>
          </w:tcPr>
          <w:p w14:paraId="2D40D200" w14:textId="77777777" w:rsidR="00AF0F0E" w:rsidRPr="00B26CBE" w:rsidRDefault="00AF0F0E" w:rsidP="29EB6796">
            <w:pPr>
              <w:jc w:val="center"/>
            </w:pPr>
          </w:p>
        </w:tc>
        <w:tc>
          <w:tcPr>
            <w:tcW w:w="1800" w:type="dxa"/>
            <w:shd w:val="clear" w:color="auto" w:fill="FFFFFF" w:themeFill="background1"/>
          </w:tcPr>
          <w:p w14:paraId="2AC50E09" w14:textId="27733459" w:rsidR="00AF0F0E" w:rsidRPr="00B26CBE" w:rsidRDefault="601E3EF3" w:rsidP="29EB6796">
            <w:r w:rsidRPr="29EB6796">
              <w:t xml:space="preserve">Interview </w:t>
            </w:r>
          </w:p>
        </w:tc>
      </w:tr>
      <w:tr w:rsidR="00AF0F0E" w:rsidRPr="00B10EE0" w14:paraId="104ECB4C" w14:textId="77777777" w:rsidTr="29EB6796">
        <w:trPr>
          <w:trHeight w:val="615"/>
        </w:trPr>
        <w:tc>
          <w:tcPr>
            <w:tcW w:w="5760" w:type="dxa"/>
            <w:shd w:val="clear" w:color="auto" w:fill="FFFFFF" w:themeFill="background1"/>
          </w:tcPr>
          <w:p w14:paraId="0C720D81" w14:textId="10A17A19" w:rsidR="00AF0F0E" w:rsidRPr="00B26CBE" w:rsidRDefault="484C9BCA" w:rsidP="29EB6796">
            <w:r w:rsidRPr="29EB6796">
              <w:t xml:space="preserve">Ability to build and nurture relationships with diverse stakeholders.  </w:t>
            </w:r>
          </w:p>
        </w:tc>
        <w:tc>
          <w:tcPr>
            <w:tcW w:w="1575" w:type="dxa"/>
            <w:shd w:val="clear" w:color="auto" w:fill="FFFFFF" w:themeFill="background1"/>
          </w:tcPr>
          <w:p w14:paraId="0E7CBBCC" w14:textId="354AD81D" w:rsidR="00AF0F0E" w:rsidRPr="00B26CBE" w:rsidRDefault="2D4CE462" w:rsidP="29EB6796">
            <w:pPr>
              <w:jc w:val="center"/>
            </w:pPr>
            <w:r w:rsidRPr="29EB6796">
              <w:t>X</w:t>
            </w:r>
          </w:p>
        </w:tc>
        <w:tc>
          <w:tcPr>
            <w:tcW w:w="1305" w:type="dxa"/>
            <w:shd w:val="clear" w:color="auto" w:fill="FFFFFF" w:themeFill="background1"/>
          </w:tcPr>
          <w:p w14:paraId="623D41D8" w14:textId="77777777" w:rsidR="00AF0F0E" w:rsidRPr="00B26CBE" w:rsidRDefault="00AF0F0E" w:rsidP="29EB6796">
            <w:pPr>
              <w:jc w:val="center"/>
            </w:pPr>
          </w:p>
        </w:tc>
        <w:tc>
          <w:tcPr>
            <w:tcW w:w="1800" w:type="dxa"/>
            <w:shd w:val="clear" w:color="auto" w:fill="FFFFFF" w:themeFill="background1"/>
          </w:tcPr>
          <w:p w14:paraId="6313F946" w14:textId="5AD50A7A" w:rsidR="00AF0F0E" w:rsidRPr="00B26CBE" w:rsidRDefault="71BDCEA5" w:rsidP="29EB6796">
            <w:r w:rsidRPr="29EB6796">
              <w:t xml:space="preserve">Interview </w:t>
            </w:r>
          </w:p>
        </w:tc>
      </w:tr>
      <w:tr w:rsidR="00AF0F0E" w:rsidRPr="00B10EE0" w14:paraId="030936F9" w14:textId="77777777" w:rsidTr="29EB6796">
        <w:trPr>
          <w:trHeight w:val="308"/>
        </w:trPr>
        <w:tc>
          <w:tcPr>
            <w:tcW w:w="5760" w:type="dxa"/>
            <w:tcBorders>
              <w:top w:val="single" w:sz="4" w:space="0" w:color="auto"/>
              <w:left w:val="single" w:sz="4" w:space="0" w:color="auto"/>
              <w:bottom w:val="single" w:sz="4" w:space="0" w:color="auto"/>
              <w:right w:val="single" w:sz="4" w:space="0" w:color="auto"/>
            </w:tcBorders>
            <w:shd w:val="clear" w:color="auto" w:fill="FFFFFF" w:themeFill="background1"/>
          </w:tcPr>
          <w:p w14:paraId="39D9E66C" w14:textId="5DD7E63D" w:rsidR="00AF0F0E" w:rsidRPr="00B26CBE" w:rsidRDefault="2F89420C" w:rsidP="29EB6796">
            <w:r w:rsidRPr="29EB6796">
              <w:t>Strong experience of financial oversight, and ideally, sound understanding and experience of fundraising</w:t>
            </w: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tcPr>
          <w:p w14:paraId="77697F78" w14:textId="7450BCB3" w:rsidR="00AF0F0E" w:rsidRPr="00B26CBE" w:rsidRDefault="00AF0F0E" w:rsidP="29EB6796">
            <w:pPr>
              <w:jc w:val="center"/>
            </w:pPr>
          </w:p>
        </w:tc>
        <w:tc>
          <w:tcPr>
            <w:tcW w:w="1305" w:type="dxa"/>
            <w:tcBorders>
              <w:top w:val="single" w:sz="4" w:space="0" w:color="auto"/>
              <w:left w:val="single" w:sz="4" w:space="0" w:color="auto"/>
              <w:bottom w:val="single" w:sz="4" w:space="0" w:color="auto"/>
              <w:right w:val="single" w:sz="4" w:space="0" w:color="auto"/>
            </w:tcBorders>
            <w:shd w:val="clear" w:color="auto" w:fill="FFFFFF" w:themeFill="background1"/>
          </w:tcPr>
          <w:p w14:paraId="254C0E50" w14:textId="5F695049" w:rsidR="00AF0F0E" w:rsidRPr="00B26CBE" w:rsidRDefault="61B7F7FA" w:rsidP="29EB6796">
            <w:pPr>
              <w:jc w:val="center"/>
            </w:pPr>
            <w:r w:rsidRPr="29EB6796">
              <w:t>X</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71CDE64E" w14:textId="05FB98BE" w:rsidR="00AF0F0E" w:rsidRPr="00B26CBE" w:rsidRDefault="38C9EA3D" w:rsidP="29EB6796">
            <w:r w:rsidRPr="29EB6796">
              <w:t xml:space="preserve">Application and Interview </w:t>
            </w:r>
          </w:p>
        </w:tc>
      </w:tr>
      <w:tr w:rsidR="00AF0F0E" w:rsidRPr="00B10EE0" w14:paraId="3DFE7862" w14:textId="77777777" w:rsidTr="29EB6796">
        <w:trPr>
          <w:trHeight w:val="596"/>
        </w:trPr>
        <w:tc>
          <w:tcPr>
            <w:tcW w:w="5760" w:type="dxa"/>
            <w:tcBorders>
              <w:top w:val="single" w:sz="4" w:space="0" w:color="auto"/>
              <w:left w:val="single" w:sz="4" w:space="0" w:color="auto"/>
              <w:bottom w:val="single" w:sz="4" w:space="0" w:color="auto"/>
              <w:right w:val="single" w:sz="4" w:space="0" w:color="auto"/>
            </w:tcBorders>
            <w:shd w:val="clear" w:color="auto" w:fill="FFFFFF" w:themeFill="background1"/>
          </w:tcPr>
          <w:p w14:paraId="138EB305" w14:textId="2D53407D" w:rsidR="00AF0F0E" w:rsidRPr="00B26CBE" w:rsidRDefault="42A1D8E0" w:rsidP="29EB6796">
            <w:r w:rsidRPr="29EB6796">
              <w:t xml:space="preserve">Strong communication and interpersonal skills.  </w:t>
            </w: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tcPr>
          <w:p w14:paraId="64768203" w14:textId="2E15D50F" w:rsidR="00AF0F0E" w:rsidRPr="00B26CBE" w:rsidRDefault="25517873" w:rsidP="29EB6796">
            <w:pPr>
              <w:jc w:val="center"/>
            </w:pPr>
            <w:r w:rsidRPr="29EB6796">
              <w:t>X</w:t>
            </w:r>
          </w:p>
        </w:tc>
        <w:tc>
          <w:tcPr>
            <w:tcW w:w="1305" w:type="dxa"/>
            <w:tcBorders>
              <w:top w:val="single" w:sz="4" w:space="0" w:color="auto"/>
              <w:left w:val="single" w:sz="4" w:space="0" w:color="auto"/>
              <w:bottom w:val="single" w:sz="4" w:space="0" w:color="auto"/>
              <w:right w:val="single" w:sz="4" w:space="0" w:color="auto"/>
            </w:tcBorders>
            <w:shd w:val="clear" w:color="auto" w:fill="FFFFFF" w:themeFill="background1"/>
          </w:tcPr>
          <w:p w14:paraId="31668A9A" w14:textId="77777777" w:rsidR="00AF0F0E" w:rsidRPr="00B26CBE" w:rsidRDefault="00AF0F0E" w:rsidP="29EB6796">
            <w:pPr>
              <w:jc w:val="center"/>
            </w:pP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45E003CC" w14:textId="531FAEC3" w:rsidR="00AF0F0E" w:rsidRPr="00B26CBE" w:rsidRDefault="750703D6" w:rsidP="29EB6796">
            <w:r w:rsidRPr="29EB6796">
              <w:t xml:space="preserve">Interview </w:t>
            </w:r>
          </w:p>
        </w:tc>
      </w:tr>
      <w:tr w:rsidR="00AF0F0E" w:rsidRPr="00B10EE0" w14:paraId="7DFCCA28" w14:textId="77777777" w:rsidTr="29EB6796">
        <w:trPr>
          <w:trHeight w:val="596"/>
        </w:trPr>
        <w:tc>
          <w:tcPr>
            <w:tcW w:w="5760" w:type="dxa"/>
            <w:tcBorders>
              <w:top w:val="single" w:sz="4" w:space="0" w:color="auto"/>
              <w:left w:val="single" w:sz="4" w:space="0" w:color="auto"/>
              <w:bottom w:val="single" w:sz="4" w:space="0" w:color="auto"/>
              <w:right w:val="single" w:sz="4" w:space="0" w:color="auto"/>
            </w:tcBorders>
            <w:shd w:val="clear" w:color="auto" w:fill="FFFFFF" w:themeFill="background1"/>
          </w:tcPr>
          <w:p w14:paraId="665D282F" w14:textId="0752BF0A" w:rsidR="00AF0F0E" w:rsidRPr="00B26CBE" w:rsidRDefault="5519C892" w:rsidP="29EB6796">
            <w:r w:rsidRPr="29EB6796">
              <w:t xml:space="preserve">Commitment to the mission and values of Thames21.  </w:t>
            </w: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tcPr>
          <w:p w14:paraId="1EDB7216" w14:textId="1BAF885D" w:rsidR="00AF0F0E" w:rsidRPr="00B26CBE" w:rsidRDefault="544A8659" w:rsidP="29EB6796">
            <w:pPr>
              <w:jc w:val="center"/>
            </w:pPr>
            <w:r w:rsidRPr="29EB6796">
              <w:t>X</w:t>
            </w:r>
          </w:p>
        </w:tc>
        <w:tc>
          <w:tcPr>
            <w:tcW w:w="1305" w:type="dxa"/>
            <w:tcBorders>
              <w:top w:val="single" w:sz="4" w:space="0" w:color="auto"/>
              <w:left w:val="single" w:sz="4" w:space="0" w:color="auto"/>
              <w:bottom w:val="single" w:sz="4" w:space="0" w:color="auto"/>
              <w:right w:val="single" w:sz="4" w:space="0" w:color="auto"/>
            </w:tcBorders>
            <w:shd w:val="clear" w:color="auto" w:fill="FFFFFF" w:themeFill="background1"/>
          </w:tcPr>
          <w:p w14:paraId="63B475C1" w14:textId="77777777" w:rsidR="00AF0F0E" w:rsidRPr="00B26CBE" w:rsidRDefault="00AF0F0E" w:rsidP="29EB6796">
            <w:pPr>
              <w:jc w:val="center"/>
            </w:pP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1D165D0F" w14:textId="2268EED7" w:rsidR="00AF0F0E" w:rsidRPr="00B26CBE" w:rsidRDefault="5A077839" w:rsidP="29EB6796">
            <w:r w:rsidRPr="29EB6796">
              <w:t xml:space="preserve">Application and Interview </w:t>
            </w:r>
          </w:p>
        </w:tc>
      </w:tr>
      <w:tr w:rsidR="00AF0F0E" w:rsidRPr="00B10EE0" w14:paraId="29B98FBD" w14:textId="77777777" w:rsidTr="29EB6796">
        <w:trPr>
          <w:trHeight w:val="596"/>
        </w:trPr>
        <w:tc>
          <w:tcPr>
            <w:tcW w:w="5760" w:type="dxa"/>
            <w:tcBorders>
              <w:top w:val="single" w:sz="4" w:space="0" w:color="auto"/>
              <w:left w:val="single" w:sz="4" w:space="0" w:color="auto"/>
              <w:bottom w:val="single" w:sz="4" w:space="0" w:color="auto"/>
              <w:right w:val="single" w:sz="4" w:space="0" w:color="auto"/>
            </w:tcBorders>
            <w:shd w:val="clear" w:color="auto" w:fill="FFFFFF" w:themeFill="background1"/>
          </w:tcPr>
          <w:p w14:paraId="0717AA30" w14:textId="6AD29DA0" w:rsidR="00AF0F0E" w:rsidRPr="00B26CBE" w:rsidRDefault="5519C892" w:rsidP="29EB6796">
            <w:r w:rsidRPr="29EB6796">
              <w:t xml:space="preserve">A financial qualification is desirable but not essential.  </w:t>
            </w: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tcPr>
          <w:p w14:paraId="31E895C1" w14:textId="2EBDFECE" w:rsidR="00AF0F0E" w:rsidRPr="00B26CBE" w:rsidRDefault="00AF0F0E" w:rsidP="29EB6796">
            <w:pPr>
              <w:jc w:val="center"/>
            </w:pPr>
          </w:p>
        </w:tc>
        <w:tc>
          <w:tcPr>
            <w:tcW w:w="1305" w:type="dxa"/>
            <w:tcBorders>
              <w:top w:val="single" w:sz="4" w:space="0" w:color="auto"/>
              <w:left w:val="single" w:sz="4" w:space="0" w:color="auto"/>
              <w:bottom w:val="single" w:sz="4" w:space="0" w:color="auto"/>
              <w:right w:val="single" w:sz="4" w:space="0" w:color="auto"/>
            </w:tcBorders>
            <w:shd w:val="clear" w:color="auto" w:fill="FFFFFF" w:themeFill="background1"/>
          </w:tcPr>
          <w:p w14:paraId="42C5EE4C" w14:textId="3B901532" w:rsidR="00AF0F0E" w:rsidRPr="00B26CBE" w:rsidRDefault="237AC53E" w:rsidP="29EB6796">
            <w:pPr>
              <w:jc w:val="center"/>
            </w:pPr>
            <w:r w:rsidRPr="29EB6796">
              <w:t>X</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3E53A3A4" w14:textId="12640521" w:rsidR="00AF0F0E" w:rsidRPr="00B26CBE" w:rsidRDefault="0C72AF49" w:rsidP="29EB6796">
            <w:r w:rsidRPr="29EB6796">
              <w:t xml:space="preserve">Application </w:t>
            </w:r>
          </w:p>
        </w:tc>
      </w:tr>
    </w:tbl>
    <w:p w14:paraId="745EF8AE" w14:textId="182FC231" w:rsidR="29EB6796" w:rsidRDefault="29EB6796" w:rsidP="29EB6796"/>
    <w:p w14:paraId="7997A80B" w14:textId="4C6F236D" w:rsidR="00AF0F0E" w:rsidRPr="00B10EE0" w:rsidRDefault="49C0D801" w:rsidP="29EB6796">
      <w:pPr>
        <w:rPr>
          <w:b/>
          <w:bCs/>
        </w:rPr>
      </w:pPr>
      <w:r w:rsidRPr="29EB6796">
        <w:rPr>
          <w:b/>
          <w:bCs/>
        </w:rPr>
        <w:t>Diversity</w:t>
      </w:r>
    </w:p>
    <w:p w14:paraId="198133AF" w14:textId="66B80A8C" w:rsidR="00AF0F0E" w:rsidRPr="00B10EE0" w:rsidRDefault="49C0D801" w:rsidP="29EB6796">
      <w:r w:rsidRPr="29EB6796">
        <w:t xml:space="preserve"> </w:t>
      </w:r>
    </w:p>
    <w:p w14:paraId="01367D74" w14:textId="3E14436C" w:rsidR="00AF0F0E" w:rsidRPr="00B10EE0" w:rsidRDefault="49C0D801" w:rsidP="29EB6796">
      <w:r w:rsidRPr="29EB6796">
        <w:t>The environmental and biodiversity communities have not, to date, represented the brilliant diversity of British society. The environment sector is one of the least ethnically diverse sectors in the UK.</w:t>
      </w:r>
    </w:p>
    <w:p w14:paraId="2A04BCF4" w14:textId="2C6D2B3D" w:rsidR="00AF0F0E" w:rsidRPr="00B10EE0" w:rsidRDefault="49C0D801" w:rsidP="29EB6796">
      <w:r w:rsidRPr="29EB6796">
        <w:t xml:space="preserve"> </w:t>
      </w:r>
    </w:p>
    <w:p w14:paraId="738867A5" w14:textId="1993D07E" w:rsidR="00AF0F0E" w:rsidRPr="00B10EE0" w:rsidRDefault="49C0D801" w:rsidP="29EB6796">
      <w:r w:rsidRPr="29EB6796">
        <w:t xml:space="preserve">We primarily serve a London </w:t>
      </w:r>
      <w:r w:rsidR="5535D0B4" w:rsidRPr="29EB6796">
        <w:t>community,</w:t>
      </w:r>
      <w:r w:rsidRPr="29EB6796">
        <w:t xml:space="preserve"> and we would love our board and organisation to better reflect the diversity of this great city. We encourage applications from people of all backgrounds. We particularly </w:t>
      </w:r>
      <w:r w:rsidRPr="29EB6796">
        <w:lastRenderedPageBreak/>
        <w:t xml:space="preserve">welcome applications from women, ethnic </w:t>
      </w:r>
      <w:proofErr w:type="gramStart"/>
      <w:r w:rsidRPr="29EB6796">
        <w:t>minorities</w:t>
      </w:r>
      <w:proofErr w:type="gramEnd"/>
      <w:r w:rsidRPr="29EB6796">
        <w:t xml:space="preserve"> and people with disabilities, who are all currently under-represented on our Board.</w:t>
      </w:r>
    </w:p>
    <w:p w14:paraId="78089623" w14:textId="12F40360" w:rsidR="00AF0F0E" w:rsidRPr="00B10EE0" w:rsidRDefault="00AF0F0E" w:rsidP="29EB6796">
      <w:pPr>
        <w:rPr>
          <w:sz w:val="20"/>
          <w:szCs w:val="20"/>
        </w:rPr>
      </w:pPr>
    </w:p>
    <w:p w14:paraId="534A9064" w14:textId="77777777" w:rsidR="00951C04" w:rsidRPr="000A08D4" w:rsidRDefault="00AF0F0E" w:rsidP="29EB6796">
      <w:r w:rsidRPr="29EB6796">
        <w:t xml:space="preserve"> </w:t>
      </w:r>
    </w:p>
    <w:p w14:paraId="6E922FFB" w14:textId="77777777" w:rsidR="00951C04" w:rsidRPr="00B26CBE" w:rsidRDefault="00951C04" w:rsidP="29EB6796">
      <w:pPr>
        <w:pStyle w:val="Heading2"/>
        <w:keepLines w:val="0"/>
        <w:tabs>
          <w:tab w:val="num" w:pos="576"/>
        </w:tabs>
        <w:suppressAutoHyphens/>
        <w:spacing w:before="0" w:after="0" w:line="240" w:lineRule="auto"/>
        <w:ind w:left="576" w:hanging="576"/>
        <w:rPr>
          <w:sz w:val="22"/>
          <w:szCs w:val="22"/>
        </w:rPr>
      </w:pPr>
      <w:r w:rsidRPr="29EB6796">
        <w:rPr>
          <w:sz w:val="22"/>
          <w:szCs w:val="22"/>
        </w:rPr>
        <w:t>ADDITIONAL INFORMATION</w:t>
      </w:r>
    </w:p>
    <w:p w14:paraId="6FC5E806" w14:textId="166322B2" w:rsidR="006B7A6C" w:rsidRPr="006B7A6C" w:rsidRDefault="006B7A6C" w:rsidP="29EB6796">
      <w:pPr>
        <w:jc w:val="both"/>
      </w:pPr>
    </w:p>
    <w:p w14:paraId="46205DD0" w14:textId="2696A84B" w:rsidR="006B7A6C" w:rsidRPr="006B7A6C" w:rsidRDefault="006B7A6C" w:rsidP="29EB6796">
      <w:pPr>
        <w:pStyle w:val="BodyText3"/>
        <w:spacing w:after="0" w:line="276" w:lineRule="auto"/>
        <w:rPr>
          <w:rFonts w:ascii="Arial" w:eastAsia="Arial" w:hAnsi="Arial" w:cs="Arial"/>
          <w:sz w:val="22"/>
          <w:szCs w:val="22"/>
        </w:rPr>
      </w:pPr>
      <w:r w:rsidRPr="29EB6796">
        <w:rPr>
          <w:rFonts w:ascii="Arial" w:eastAsia="Arial" w:hAnsi="Arial" w:cs="Arial"/>
          <w:sz w:val="22"/>
          <w:szCs w:val="22"/>
        </w:rPr>
        <w:t xml:space="preserve">If you are interested in applying, please email your CV and covering letter of no more than two sides, stating your suitability for the position to: </w:t>
      </w:r>
      <w:hyperlink r:id="rId9">
        <w:r w:rsidRPr="29EB6796">
          <w:rPr>
            <w:rStyle w:val="Hyperlink"/>
            <w:rFonts w:ascii="Arial" w:eastAsia="Arial" w:hAnsi="Arial" w:cs="Arial"/>
            <w:b/>
            <w:bCs/>
            <w:color w:val="2F5496"/>
            <w:sz w:val="22"/>
            <w:szCs w:val="22"/>
          </w:rPr>
          <w:t>recruitment@thames21.org.uk</w:t>
        </w:r>
      </w:hyperlink>
      <w:r w:rsidRPr="29EB6796">
        <w:rPr>
          <w:rFonts w:ascii="Arial" w:eastAsia="Arial" w:hAnsi="Arial" w:cs="Arial"/>
          <w:sz w:val="22"/>
          <w:szCs w:val="22"/>
        </w:rPr>
        <w:t> by no later than</w:t>
      </w:r>
      <w:r w:rsidR="4614708B" w:rsidRPr="29EB6796">
        <w:rPr>
          <w:rFonts w:ascii="Arial" w:eastAsia="Arial" w:hAnsi="Arial" w:cs="Arial"/>
          <w:sz w:val="22"/>
          <w:szCs w:val="22"/>
        </w:rPr>
        <w:t xml:space="preserve"> </w:t>
      </w:r>
      <w:r w:rsidR="4614708B" w:rsidRPr="29EB6796">
        <w:rPr>
          <w:rFonts w:ascii="Arial" w:eastAsia="Arial" w:hAnsi="Arial" w:cs="Arial"/>
          <w:b/>
          <w:bCs/>
          <w:sz w:val="22"/>
          <w:szCs w:val="22"/>
        </w:rPr>
        <w:t>31</w:t>
      </w:r>
      <w:r w:rsidR="4614708B" w:rsidRPr="29EB6796">
        <w:rPr>
          <w:rFonts w:ascii="Arial" w:eastAsia="Arial" w:hAnsi="Arial" w:cs="Arial"/>
          <w:b/>
          <w:bCs/>
          <w:sz w:val="22"/>
          <w:szCs w:val="22"/>
          <w:vertAlign w:val="superscript"/>
        </w:rPr>
        <w:t>st</w:t>
      </w:r>
      <w:r w:rsidR="4614708B" w:rsidRPr="29EB6796">
        <w:rPr>
          <w:rFonts w:ascii="Arial" w:eastAsia="Arial" w:hAnsi="Arial" w:cs="Arial"/>
          <w:b/>
          <w:bCs/>
          <w:sz w:val="22"/>
          <w:szCs w:val="22"/>
        </w:rPr>
        <w:t xml:space="preserve"> March 2024</w:t>
      </w:r>
      <w:r w:rsidR="27E9EB8C" w:rsidRPr="29EB6796">
        <w:rPr>
          <w:rFonts w:ascii="Arial" w:eastAsia="Arial" w:hAnsi="Arial" w:cs="Arial"/>
          <w:sz w:val="22"/>
          <w:szCs w:val="22"/>
        </w:rPr>
        <w:t>, however</w:t>
      </w:r>
      <w:r w:rsidR="000442B3" w:rsidRPr="29EB6796">
        <w:rPr>
          <w:rFonts w:ascii="Arial" w:eastAsia="Arial" w:hAnsi="Arial" w:cs="Arial"/>
          <w:sz w:val="22"/>
          <w:szCs w:val="22"/>
        </w:rPr>
        <w:t xml:space="preserve"> interviews will be conducted </w:t>
      </w:r>
      <w:bookmarkStart w:id="2" w:name="_Int_DYTh5Acq"/>
      <w:r w:rsidR="000442B3" w:rsidRPr="29EB6796">
        <w:rPr>
          <w:rFonts w:ascii="Arial" w:eastAsia="Arial" w:hAnsi="Arial" w:cs="Arial"/>
          <w:sz w:val="22"/>
          <w:szCs w:val="22"/>
        </w:rPr>
        <w:t>if and when</w:t>
      </w:r>
      <w:bookmarkEnd w:id="2"/>
      <w:r w:rsidR="000442B3" w:rsidRPr="29EB6796">
        <w:rPr>
          <w:rFonts w:ascii="Arial" w:eastAsia="Arial" w:hAnsi="Arial" w:cs="Arial"/>
          <w:sz w:val="22"/>
          <w:szCs w:val="22"/>
        </w:rPr>
        <w:t xml:space="preserve"> suitable candidates apply before the above closing date. </w:t>
      </w:r>
    </w:p>
    <w:p w14:paraId="7436CB85" w14:textId="77777777" w:rsidR="006B7A6C" w:rsidRDefault="006B7A6C" w:rsidP="29EB6796">
      <w:pPr>
        <w:jc w:val="both"/>
      </w:pPr>
    </w:p>
    <w:p w14:paraId="60688C0F" w14:textId="6E0436A7" w:rsidR="00B26CBE" w:rsidRDefault="00B26CBE" w:rsidP="29EB6796">
      <w:pPr>
        <w:jc w:val="both"/>
      </w:pPr>
      <w:r w:rsidRPr="29EB6796">
        <w:t xml:space="preserve">We appreciate the time you will have taken to apply to this role, and we do appreciate that it is disconcerting when you don’t hear back from a role you have applied for. However, due to the high number of applications we expect to receive, we are unable respond to or give feedback on individual applications, but we do want to be able manage expectations. </w:t>
      </w:r>
    </w:p>
    <w:p w14:paraId="25D207DF" w14:textId="77777777" w:rsidR="00B26CBE" w:rsidRDefault="00B26CBE" w:rsidP="29EB6796">
      <w:pPr>
        <w:jc w:val="both"/>
      </w:pPr>
    </w:p>
    <w:p w14:paraId="0584C97C" w14:textId="6431D21E" w:rsidR="00B26CBE" w:rsidRPr="003439AF" w:rsidRDefault="00B26CBE" w:rsidP="29EB6796">
      <w:pPr>
        <w:jc w:val="both"/>
      </w:pPr>
      <w:r w:rsidRPr="29EB6796">
        <w:t xml:space="preserve">Therefore, if you do not hear from us within 4 weeks of the closing date, please assume that your application has </w:t>
      </w:r>
      <w:r w:rsidRPr="29EB6796">
        <w:rPr>
          <w:b/>
          <w:bCs/>
        </w:rPr>
        <w:t>not</w:t>
      </w:r>
      <w:r w:rsidRPr="29EB6796">
        <w:t xml:space="preserve"> been successful on this occasion. </w:t>
      </w:r>
      <w:r w:rsidR="009A587D" w:rsidRPr="29EB6796">
        <w:t xml:space="preserve"> </w:t>
      </w:r>
    </w:p>
    <w:p w14:paraId="714BF6DF" w14:textId="77777777" w:rsidR="00147544" w:rsidRDefault="00147544" w:rsidP="0075057B">
      <w:pPr>
        <w:widowControl w:val="0"/>
        <w:pBdr>
          <w:top w:val="nil"/>
          <w:left w:val="nil"/>
          <w:bottom w:val="nil"/>
          <w:right w:val="nil"/>
          <w:between w:val="nil"/>
        </w:pBdr>
        <w:spacing w:line="242" w:lineRule="auto"/>
        <w:ind w:right="66"/>
        <w:rPr>
          <w:color w:val="000000"/>
          <w:sz w:val="20"/>
          <w:szCs w:val="20"/>
        </w:rPr>
      </w:pPr>
    </w:p>
    <w:p w14:paraId="665B8CBF" w14:textId="15572C7B" w:rsidR="00EA4FAE" w:rsidRPr="00503C63" w:rsidRDefault="000B753D" w:rsidP="0075057B">
      <w:pPr>
        <w:widowControl w:val="0"/>
        <w:pBdr>
          <w:top w:val="nil"/>
          <w:left w:val="nil"/>
          <w:bottom w:val="nil"/>
          <w:right w:val="nil"/>
          <w:between w:val="nil"/>
        </w:pBdr>
        <w:spacing w:line="242" w:lineRule="auto"/>
        <w:ind w:right="66"/>
        <w:rPr>
          <w:color w:val="000000"/>
        </w:rPr>
      </w:pPr>
      <w:r>
        <w:br/>
      </w:r>
    </w:p>
    <w:p w14:paraId="11CBC2F2" w14:textId="36B293E2" w:rsidR="006E6200" w:rsidRPr="00503C63" w:rsidRDefault="006E6200" w:rsidP="0075057B">
      <w:pPr>
        <w:widowControl w:val="0"/>
        <w:pBdr>
          <w:top w:val="nil"/>
          <w:left w:val="nil"/>
          <w:bottom w:val="nil"/>
          <w:right w:val="nil"/>
          <w:between w:val="nil"/>
        </w:pBdr>
        <w:spacing w:line="242" w:lineRule="auto"/>
        <w:ind w:right="66"/>
        <w:jc w:val="both"/>
        <w:rPr>
          <w:color w:val="000000"/>
        </w:rPr>
      </w:pPr>
    </w:p>
    <w:sectPr w:rsidR="006E6200" w:rsidRPr="00503C63">
      <w:pgSz w:w="11900" w:h="16820"/>
      <w:pgMar w:top="600" w:right="654" w:bottom="1036" w:left="58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xmlns:oel="http://schemas.microsoft.com/office/2019/extlst">
  <int2:observations>
    <int2:bookmark int2:bookmarkName="_Int_DYTh5Acq" int2:invalidationBookmarkName="" int2:hashCode="0JBoweZDHZLu8r" int2:id="kxg1de0w">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21"/>
    <w:lvl w:ilvl="0">
      <w:start w:val="1"/>
      <w:numFmt w:val="bullet"/>
      <w:lvlText w:val=""/>
      <w:lvlJc w:val="left"/>
      <w:pPr>
        <w:tabs>
          <w:tab w:val="num" w:pos="0"/>
        </w:tabs>
        <w:ind w:left="720" w:hanging="360"/>
      </w:pPr>
      <w:rPr>
        <w:rFonts w:ascii="Symbol" w:hAnsi="Symbol" w:cs="Symbol" w:hint="default"/>
        <w:sz w:val="22"/>
        <w:szCs w:val="22"/>
      </w:rPr>
    </w:lvl>
  </w:abstractNum>
  <w:abstractNum w:abstractNumId="1" w15:restartNumberingAfterBreak="0">
    <w:nsid w:val="236A5177"/>
    <w:multiLevelType w:val="hybridMultilevel"/>
    <w:tmpl w:val="C0DC2916"/>
    <w:lvl w:ilvl="0" w:tplc="08090001">
      <w:start w:val="1"/>
      <w:numFmt w:val="bullet"/>
      <w:lvlText w:val=""/>
      <w:lvlJc w:val="left"/>
      <w:pPr>
        <w:ind w:left="487" w:hanging="360"/>
      </w:pPr>
      <w:rPr>
        <w:rFonts w:ascii="Symbol" w:hAnsi="Symbol" w:hint="default"/>
      </w:rPr>
    </w:lvl>
    <w:lvl w:ilvl="1" w:tplc="08090003" w:tentative="1">
      <w:start w:val="1"/>
      <w:numFmt w:val="bullet"/>
      <w:lvlText w:val="o"/>
      <w:lvlJc w:val="left"/>
      <w:pPr>
        <w:ind w:left="1207" w:hanging="360"/>
      </w:pPr>
      <w:rPr>
        <w:rFonts w:ascii="Courier New" w:hAnsi="Courier New" w:cs="Courier New" w:hint="default"/>
      </w:rPr>
    </w:lvl>
    <w:lvl w:ilvl="2" w:tplc="08090005" w:tentative="1">
      <w:start w:val="1"/>
      <w:numFmt w:val="bullet"/>
      <w:lvlText w:val=""/>
      <w:lvlJc w:val="left"/>
      <w:pPr>
        <w:ind w:left="1927" w:hanging="360"/>
      </w:pPr>
      <w:rPr>
        <w:rFonts w:ascii="Wingdings" w:hAnsi="Wingdings" w:hint="default"/>
      </w:rPr>
    </w:lvl>
    <w:lvl w:ilvl="3" w:tplc="08090001" w:tentative="1">
      <w:start w:val="1"/>
      <w:numFmt w:val="bullet"/>
      <w:lvlText w:val=""/>
      <w:lvlJc w:val="left"/>
      <w:pPr>
        <w:ind w:left="2647" w:hanging="360"/>
      </w:pPr>
      <w:rPr>
        <w:rFonts w:ascii="Symbol" w:hAnsi="Symbol" w:hint="default"/>
      </w:rPr>
    </w:lvl>
    <w:lvl w:ilvl="4" w:tplc="08090003" w:tentative="1">
      <w:start w:val="1"/>
      <w:numFmt w:val="bullet"/>
      <w:lvlText w:val="o"/>
      <w:lvlJc w:val="left"/>
      <w:pPr>
        <w:ind w:left="3367" w:hanging="360"/>
      </w:pPr>
      <w:rPr>
        <w:rFonts w:ascii="Courier New" w:hAnsi="Courier New" w:cs="Courier New" w:hint="default"/>
      </w:rPr>
    </w:lvl>
    <w:lvl w:ilvl="5" w:tplc="08090005" w:tentative="1">
      <w:start w:val="1"/>
      <w:numFmt w:val="bullet"/>
      <w:lvlText w:val=""/>
      <w:lvlJc w:val="left"/>
      <w:pPr>
        <w:ind w:left="4087" w:hanging="360"/>
      </w:pPr>
      <w:rPr>
        <w:rFonts w:ascii="Wingdings" w:hAnsi="Wingdings" w:hint="default"/>
      </w:rPr>
    </w:lvl>
    <w:lvl w:ilvl="6" w:tplc="08090001" w:tentative="1">
      <w:start w:val="1"/>
      <w:numFmt w:val="bullet"/>
      <w:lvlText w:val=""/>
      <w:lvlJc w:val="left"/>
      <w:pPr>
        <w:ind w:left="4807" w:hanging="360"/>
      </w:pPr>
      <w:rPr>
        <w:rFonts w:ascii="Symbol" w:hAnsi="Symbol" w:hint="default"/>
      </w:rPr>
    </w:lvl>
    <w:lvl w:ilvl="7" w:tplc="08090003" w:tentative="1">
      <w:start w:val="1"/>
      <w:numFmt w:val="bullet"/>
      <w:lvlText w:val="o"/>
      <w:lvlJc w:val="left"/>
      <w:pPr>
        <w:ind w:left="5527" w:hanging="360"/>
      </w:pPr>
      <w:rPr>
        <w:rFonts w:ascii="Courier New" w:hAnsi="Courier New" w:cs="Courier New" w:hint="default"/>
      </w:rPr>
    </w:lvl>
    <w:lvl w:ilvl="8" w:tplc="08090005" w:tentative="1">
      <w:start w:val="1"/>
      <w:numFmt w:val="bullet"/>
      <w:lvlText w:val=""/>
      <w:lvlJc w:val="left"/>
      <w:pPr>
        <w:ind w:left="6247" w:hanging="360"/>
      </w:pPr>
      <w:rPr>
        <w:rFonts w:ascii="Wingdings" w:hAnsi="Wingdings" w:hint="default"/>
      </w:rPr>
    </w:lvl>
  </w:abstractNum>
  <w:abstractNum w:abstractNumId="2" w15:restartNumberingAfterBreak="0">
    <w:nsid w:val="666210FD"/>
    <w:multiLevelType w:val="hybridMultilevel"/>
    <w:tmpl w:val="FD88D1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97F6142"/>
    <w:multiLevelType w:val="hybridMultilevel"/>
    <w:tmpl w:val="18D88A74"/>
    <w:lvl w:ilvl="0" w:tplc="0D8ABA64">
      <w:start w:val="1"/>
      <w:numFmt w:val="bullet"/>
      <w:lvlText w:val=""/>
      <w:lvlJc w:val="left"/>
      <w:pPr>
        <w:ind w:left="720" w:hanging="360"/>
      </w:pPr>
      <w:rPr>
        <w:rFonts w:ascii="Symbol" w:hAnsi="Symbol" w:hint="default"/>
      </w:rPr>
    </w:lvl>
    <w:lvl w:ilvl="1" w:tplc="25D852D0">
      <w:start w:val="1"/>
      <w:numFmt w:val="bullet"/>
      <w:lvlText w:val="o"/>
      <w:lvlJc w:val="left"/>
      <w:pPr>
        <w:ind w:left="1440" w:hanging="360"/>
      </w:pPr>
      <w:rPr>
        <w:rFonts w:ascii="Courier New" w:hAnsi="Courier New" w:hint="default"/>
      </w:rPr>
    </w:lvl>
    <w:lvl w:ilvl="2" w:tplc="7D56B120">
      <w:start w:val="1"/>
      <w:numFmt w:val="bullet"/>
      <w:lvlText w:val=""/>
      <w:lvlJc w:val="left"/>
      <w:pPr>
        <w:ind w:left="2160" w:hanging="360"/>
      </w:pPr>
      <w:rPr>
        <w:rFonts w:ascii="Wingdings" w:hAnsi="Wingdings" w:hint="default"/>
      </w:rPr>
    </w:lvl>
    <w:lvl w:ilvl="3" w:tplc="B89E2C54">
      <w:start w:val="1"/>
      <w:numFmt w:val="bullet"/>
      <w:lvlText w:val=""/>
      <w:lvlJc w:val="left"/>
      <w:pPr>
        <w:ind w:left="2880" w:hanging="360"/>
      </w:pPr>
      <w:rPr>
        <w:rFonts w:ascii="Symbol" w:hAnsi="Symbol" w:hint="default"/>
      </w:rPr>
    </w:lvl>
    <w:lvl w:ilvl="4" w:tplc="19E0ECA0">
      <w:start w:val="1"/>
      <w:numFmt w:val="bullet"/>
      <w:lvlText w:val="o"/>
      <w:lvlJc w:val="left"/>
      <w:pPr>
        <w:ind w:left="3600" w:hanging="360"/>
      </w:pPr>
      <w:rPr>
        <w:rFonts w:ascii="Courier New" w:hAnsi="Courier New" w:hint="default"/>
      </w:rPr>
    </w:lvl>
    <w:lvl w:ilvl="5" w:tplc="3C90F06A">
      <w:start w:val="1"/>
      <w:numFmt w:val="bullet"/>
      <w:lvlText w:val=""/>
      <w:lvlJc w:val="left"/>
      <w:pPr>
        <w:ind w:left="4320" w:hanging="360"/>
      </w:pPr>
      <w:rPr>
        <w:rFonts w:ascii="Wingdings" w:hAnsi="Wingdings" w:hint="default"/>
      </w:rPr>
    </w:lvl>
    <w:lvl w:ilvl="6" w:tplc="D2FE060A">
      <w:start w:val="1"/>
      <w:numFmt w:val="bullet"/>
      <w:lvlText w:val=""/>
      <w:lvlJc w:val="left"/>
      <w:pPr>
        <w:ind w:left="5040" w:hanging="360"/>
      </w:pPr>
      <w:rPr>
        <w:rFonts w:ascii="Symbol" w:hAnsi="Symbol" w:hint="default"/>
      </w:rPr>
    </w:lvl>
    <w:lvl w:ilvl="7" w:tplc="0CE4E11A">
      <w:start w:val="1"/>
      <w:numFmt w:val="bullet"/>
      <w:lvlText w:val="o"/>
      <w:lvlJc w:val="left"/>
      <w:pPr>
        <w:ind w:left="5760" w:hanging="360"/>
      </w:pPr>
      <w:rPr>
        <w:rFonts w:ascii="Courier New" w:hAnsi="Courier New" w:hint="default"/>
      </w:rPr>
    </w:lvl>
    <w:lvl w:ilvl="8" w:tplc="1C1E0D10">
      <w:start w:val="1"/>
      <w:numFmt w:val="bullet"/>
      <w:lvlText w:val=""/>
      <w:lvlJc w:val="left"/>
      <w:pPr>
        <w:ind w:left="6480" w:hanging="360"/>
      </w:pPr>
      <w:rPr>
        <w:rFonts w:ascii="Wingdings" w:hAnsi="Wingdings" w:hint="default"/>
      </w:rPr>
    </w:lvl>
  </w:abstractNum>
  <w:num w:numId="1" w16cid:durableId="1117528738">
    <w:abstractNumId w:val="3"/>
  </w:num>
  <w:num w:numId="2" w16cid:durableId="2054385976">
    <w:abstractNumId w:val="1"/>
  </w:num>
  <w:num w:numId="3" w16cid:durableId="547690528">
    <w:abstractNumId w:val="2"/>
  </w:num>
  <w:num w:numId="4" w16cid:durableId="12651088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200"/>
    <w:rsid w:val="0001D7E6"/>
    <w:rsid w:val="000442B3"/>
    <w:rsid w:val="00071826"/>
    <w:rsid w:val="000B1345"/>
    <w:rsid w:val="000B753D"/>
    <w:rsid w:val="00147544"/>
    <w:rsid w:val="001475F2"/>
    <w:rsid w:val="00165783"/>
    <w:rsid w:val="001D7152"/>
    <w:rsid w:val="001F5ABD"/>
    <w:rsid w:val="002003DA"/>
    <w:rsid w:val="00212D93"/>
    <w:rsid w:val="002313AB"/>
    <w:rsid w:val="002F2F52"/>
    <w:rsid w:val="00306036"/>
    <w:rsid w:val="00370099"/>
    <w:rsid w:val="003C2579"/>
    <w:rsid w:val="00457627"/>
    <w:rsid w:val="004832F0"/>
    <w:rsid w:val="004A05AE"/>
    <w:rsid w:val="00503C63"/>
    <w:rsid w:val="0052643E"/>
    <w:rsid w:val="00553838"/>
    <w:rsid w:val="005823C4"/>
    <w:rsid w:val="00591C74"/>
    <w:rsid w:val="005B5DF5"/>
    <w:rsid w:val="00632EF6"/>
    <w:rsid w:val="00686E15"/>
    <w:rsid w:val="0069592E"/>
    <w:rsid w:val="006B7A6C"/>
    <w:rsid w:val="006E0EF2"/>
    <w:rsid w:val="006E6200"/>
    <w:rsid w:val="00733F42"/>
    <w:rsid w:val="0075057B"/>
    <w:rsid w:val="0076340E"/>
    <w:rsid w:val="007927ED"/>
    <w:rsid w:val="007A2A68"/>
    <w:rsid w:val="007D0D2E"/>
    <w:rsid w:val="007D6966"/>
    <w:rsid w:val="00823859"/>
    <w:rsid w:val="00844B0A"/>
    <w:rsid w:val="00895FDF"/>
    <w:rsid w:val="008A514B"/>
    <w:rsid w:val="008D39D8"/>
    <w:rsid w:val="008E4FFC"/>
    <w:rsid w:val="00940520"/>
    <w:rsid w:val="00951C04"/>
    <w:rsid w:val="009A2225"/>
    <w:rsid w:val="009A587D"/>
    <w:rsid w:val="009A7D4E"/>
    <w:rsid w:val="009B0387"/>
    <w:rsid w:val="009D18E9"/>
    <w:rsid w:val="009D56EE"/>
    <w:rsid w:val="00A429D9"/>
    <w:rsid w:val="00A56FCE"/>
    <w:rsid w:val="00A843C2"/>
    <w:rsid w:val="00AD62FE"/>
    <w:rsid w:val="00AF0F0E"/>
    <w:rsid w:val="00B10EE0"/>
    <w:rsid w:val="00B257CA"/>
    <w:rsid w:val="00B26CBE"/>
    <w:rsid w:val="00B53E85"/>
    <w:rsid w:val="00B87910"/>
    <w:rsid w:val="00BD1EE2"/>
    <w:rsid w:val="00BE4328"/>
    <w:rsid w:val="00C05E71"/>
    <w:rsid w:val="00CA5D47"/>
    <w:rsid w:val="00CB2E9D"/>
    <w:rsid w:val="00D00A44"/>
    <w:rsid w:val="00D136B5"/>
    <w:rsid w:val="00D1754F"/>
    <w:rsid w:val="00DC001E"/>
    <w:rsid w:val="00E82623"/>
    <w:rsid w:val="00EA4FAE"/>
    <w:rsid w:val="00EB0C6F"/>
    <w:rsid w:val="00F36C13"/>
    <w:rsid w:val="00FC6E03"/>
    <w:rsid w:val="00FD35A8"/>
    <w:rsid w:val="0405681D"/>
    <w:rsid w:val="0671196A"/>
    <w:rsid w:val="0688488E"/>
    <w:rsid w:val="08E62DBF"/>
    <w:rsid w:val="0C384D80"/>
    <w:rsid w:val="0C72AF49"/>
    <w:rsid w:val="0E5C4557"/>
    <w:rsid w:val="0F435567"/>
    <w:rsid w:val="0FF815B8"/>
    <w:rsid w:val="132FB67A"/>
    <w:rsid w:val="147B4962"/>
    <w:rsid w:val="14B35D58"/>
    <w:rsid w:val="153A5A82"/>
    <w:rsid w:val="15B75C46"/>
    <w:rsid w:val="19C6CB7C"/>
    <w:rsid w:val="1AE560E2"/>
    <w:rsid w:val="1E38917E"/>
    <w:rsid w:val="1EDE049E"/>
    <w:rsid w:val="21703240"/>
    <w:rsid w:val="237AC53E"/>
    <w:rsid w:val="24D5352B"/>
    <w:rsid w:val="25517873"/>
    <w:rsid w:val="27E9EB8C"/>
    <w:rsid w:val="29EB6796"/>
    <w:rsid w:val="2A17B7A8"/>
    <w:rsid w:val="2AA02129"/>
    <w:rsid w:val="2B089C36"/>
    <w:rsid w:val="2B6A189B"/>
    <w:rsid w:val="2D4CE462"/>
    <w:rsid w:val="2F89420C"/>
    <w:rsid w:val="2F8AFAFF"/>
    <w:rsid w:val="377EB6AB"/>
    <w:rsid w:val="37CDF6E1"/>
    <w:rsid w:val="38C9EA3D"/>
    <w:rsid w:val="3B9295A6"/>
    <w:rsid w:val="3CE93D9C"/>
    <w:rsid w:val="3EB35023"/>
    <w:rsid w:val="404F2084"/>
    <w:rsid w:val="40A68BD2"/>
    <w:rsid w:val="42425C33"/>
    <w:rsid w:val="42A1D8E0"/>
    <w:rsid w:val="4614708B"/>
    <w:rsid w:val="484C9BCA"/>
    <w:rsid w:val="48D7DD9E"/>
    <w:rsid w:val="49C0D801"/>
    <w:rsid w:val="49CEDCE7"/>
    <w:rsid w:val="4AC6B166"/>
    <w:rsid w:val="4EF60CC8"/>
    <w:rsid w:val="5071F731"/>
    <w:rsid w:val="51B0728F"/>
    <w:rsid w:val="52659787"/>
    <w:rsid w:val="544A8659"/>
    <w:rsid w:val="546D740E"/>
    <w:rsid w:val="5519C892"/>
    <w:rsid w:val="5535D0B4"/>
    <w:rsid w:val="559D3849"/>
    <w:rsid w:val="575F6CC2"/>
    <w:rsid w:val="5A077839"/>
    <w:rsid w:val="5A14141A"/>
    <w:rsid w:val="5B7D94BC"/>
    <w:rsid w:val="5C82918B"/>
    <w:rsid w:val="6009A929"/>
    <w:rsid w:val="601E3EF3"/>
    <w:rsid w:val="61B7F7FA"/>
    <w:rsid w:val="68B90725"/>
    <w:rsid w:val="6B90B737"/>
    <w:rsid w:val="6CA56838"/>
    <w:rsid w:val="7178D95B"/>
    <w:rsid w:val="71BDCEA5"/>
    <w:rsid w:val="748FCAD7"/>
    <w:rsid w:val="750703D6"/>
    <w:rsid w:val="75C755F9"/>
    <w:rsid w:val="7B98CC84"/>
    <w:rsid w:val="7E1861C5"/>
    <w:rsid w:val="7E7BF7FA"/>
    <w:rsid w:val="7ED5E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40C37"/>
  <w15:docId w15:val="{840C9301-4E96-4F33-835A-8D086E0CC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9A222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225"/>
    <w:rPr>
      <w:rFonts w:ascii="Segoe UI" w:hAnsi="Segoe UI" w:cs="Segoe UI"/>
      <w:sz w:val="18"/>
      <w:szCs w:val="18"/>
    </w:rPr>
  </w:style>
  <w:style w:type="paragraph" w:styleId="Revision">
    <w:name w:val="Revision"/>
    <w:hidden/>
    <w:uiPriority w:val="99"/>
    <w:semiHidden/>
    <w:rsid w:val="00844B0A"/>
    <w:pPr>
      <w:spacing w:line="240" w:lineRule="auto"/>
    </w:pPr>
  </w:style>
  <w:style w:type="paragraph" w:styleId="ListParagraph">
    <w:name w:val="List Paragraph"/>
    <w:basedOn w:val="Normal"/>
    <w:uiPriority w:val="34"/>
    <w:qFormat/>
    <w:rsid w:val="00844B0A"/>
    <w:pPr>
      <w:ind w:left="720"/>
      <w:contextualSpacing/>
    </w:pPr>
  </w:style>
  <w:style w:type="character" w:customStyle="1" w:styleId="TitleChar">
    <w:name w:val="Title Char"/>
    <w:basedOn w:val="DefaultParagraphFont"/>
    <w:link w:val="Title"/>
    <w:rsid w:val="00AF0F0E"/>
    <w:rPr>
      <w:b/>
      <w:sz w:val="72"/>
      <w:szCs w:val="72"/>
    </w:rPr>
  </w:style>
  <w:style w:type="paragraph" w:styleId="BodyText3">
    <w:name w:val="Body Text 3"/>
    <w:basedOn w:val="Normal"/>
    <w:link w:val="BodyText3Char"/>
    <w:rsid w:val="00AF0F0E"/>
    <w:pPr>
      <w:spacing w:after="120" w:line="240" w:lineRule="auto"/>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rsid w:val="00AF0F0E"/>
    <w:rPr>
      <w:rFonts w:ascii="Times New Roman" w:eastAsia="Times New Roman" w:hAnsi="Times New Roman" w:cs="Times New Roman"/>
      <w:sz w:val="16"/>
      <w:szCs w:val="16"/>
      <w:lang w:eastAsia="en-US"/>
    </w:rPr>
  </w:style>
  <w:style w:type="character" w:styleId="CommentReference">
    <w:name w:val="annotation reference"/>
    <w:rsid w:val="00AF0F0E"/>
    <w:rPr>
      <w:sz w:val="16"/>
      <w:szCs w:val="16"/>
    </w:rPr>
  </w:style>
  <w:style w:type="paragraph" w:styleId="CommentText">
    <w:name w:val="annotation text"/>
    <w:basedOn w:val="Normal"/>
    <w:link w:val="CommentTextChar"/>
    <w:rsid w:val="00AF0F0E"/>
    <w:pPr>
      <w:spacing w:line="240" w:lineRule="auto"/>
    </w:pPr>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rsid w:val="00AF0F0E"/>
    <w:rPr>
      <w:rFonts w:ascii="Times New Roman" w:eastAsia="Times New Roman" w:hAnsi="Times New Roman" w:cs="Times New Roman"/>
      <w:sz w:val="20"/>
      <w:szCs w:val="20"/>
      <w:lang w:eastAsia="en-US"/>
    </w:rPr>
  </w:style>
  <w:style w:type="character" w:styleId="Hyperlink">
    <w:name w:val="Hyperlink"/>
    <w:rsid w:val="009D18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ecruitment@thames21.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56ceba2-e961-4ccb-8ce4-f23b1270833c" xsi:nil="true"/>
    <lcf76f155ced4ddcb4097134ff3c332f xmlns="e8e0f267-ed1b-4eb7-b7bd-06948fbcf76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4EDD0CEA9EA543B2BA4466A20CAB72" ma:contentTypeVersion="13" ma:contentTypeDescription="Create a new document." ma:contentTypeScope="" ma:versionID="9c17e50f6de76c8e427f25d79e981caa">
  <xsd:schema xmlns:xsd="http://www.w3.org/2001/XMLSchema" xmlns:xs="http://www.w3.org/2001/XMLSchema" xmlns:p="http://schemas.microsoft.com/office/2006/metadata/properties" xmlns:ns2="e8e0f267-ed1b-4eb7-b7bd-06948fbcf765" xmlns:ns3="856ceba2-e961-4ccb-8ce4-f23b1270833c" targetNamespace="http://schemas.microsoft.com/office/2006/metadata/properties" ma:root="true" ma:fieldsID="0b0aeee3356256c3482eae7b99bdac82" ns2:_="" ns3:_="">
    <xsd:import namespace="e8e0f267-ed1b-4eb7-b7bd-06948fbcf765"/>
    <xsd:import namespace="856ceba2-e961-4ccb-8ce4-f23b1270833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e0f267-ed1b-4eb7-b7bd-06948fbcf7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9fefc9e8-d13d-480b-b8ec-7558225bcc50"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6ceba2-e961-4ccb-8ce4-f23b1270833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1c4396f7-f6cf-4e08-a489-9b297bd9644a}" ma:internalName="TaxCatchAll" ma:showField="CatchAllData" ma:web="856ceba2-e961-4ccb-8ce4-f23b127083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05F041-1E86-4E30-8EFD-B3E426F434F3}">
  <ds:schemaRefs>
    <ds:schemaRef ds:uri="http://schemas.microsoft.com/sharepoint/v3/contenttype/forms"/>
  </ds:schemaRefs>
</ds:datastoreItem>
</file>

<file path=customXml/itemProps2.xml><?xml version="1.0" encoding="utf-8"?>
<ds:datastoreItem xmlns:ds="http://schemas.openxmlformats.org/officeDocument/2006/customXml" ds:itemID="{3B40E6EB-101C-44A6-B22D-7F2CFF6900CD}">
  <ds:schemaRefs>
    <ds:schemaRef ds:uri="http://schemas.microsoft.com/office/2006/metadata/properties"/>
    <ds:schemaRef ds:uri="http://schemas.microsoft.com/office/infopath/2007/PartnerControls"/>
    <ds:schemaRef ds:uri="856ceba2-e961-4ccb-8ce4-f23b1270833c"/>
    <ds:schemaRef ds:uri="e8e0f267-ed1b-4eb7-b7bd-06948fbcf765"/>
  </ds:schemaRefs>
</ds:datastoreItem>
</file>

<file path=customXml/itemProps3.xml><?xml version="1.0" encoding="utf-8"?>
<ds:datastoreItem xmlns:ds="http://schemas.openxmlformats.org/officeDocument/2006/customXml" ds:itemID="{811F9218-29D2-4FEA-9D4E-7ED42215AB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e0f267-ed1b-4eb7-b7bd-06948fbcf765"/>
    <ds:schemaRef ds:uri="856ceba2-e961-4ccb-8ce4-f23b127083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1001</Words>
  <Characters>5706</Characters>
  <Application>Microsoft Office Word</Application>
  <DocSecurity>0</DocSecurity>
  <Lines>47</Lines>
  <Paragraphs>13</Paragraphs>
  <ScaleCrop>false</ScaleCrop>
  <Company>Microsoft</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Archer</dc:creator>
  <cp:lastModifiedBy>Adam Gardner</cp:lastModifiedBy>
  <cp:revision>3</cp:revision>
  <dcterms:created xsi:type="dcterms:W3CDTF">2024-02-15T09:08:00Z</dcterms:created>
  <dcterms:modified xsi:type="dcterms:W3CDTF">2024-02-15T09:12:00Z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0x010100D64EDD0CEA9EA543B2BA4466A20CAB72</vt:lpwstr>
  </property>
  <property fmtid="{D5CDD505-2E9C-101B-9397-08002B2CF9AE}" pid="3" name="MediaServiceImageTags">
    <vt:lpwstr/>
  </property>
</Properties>
</file>